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E87" w:rsidRPr="0008763A" w:rsidRDefault="005A2E87" w:rsidP="005A2E87">
      <w:pPr>
        <w:ind w:firstLineChars="1200" w:firstLine="3373"/>
        <w:rPr>
          <w:rFonts w:ascii="宋体" w:hAnsi="宋体" w:hint="eastAsia"/>
          <w:b/>
          <w:sz w:val="28"/>
          <w:szCs w:val="28"/>
        </w:rPr>
      </w:pPr>
      <w:r w:rsidRPr="0008763A">
        <w:rPr>
          <w:rFonts w:ascii="宋体" w:hAnsi="宋体" w:hint="eastAsia"/>
          <w:b/>
          <w:sz w:val="28"/>
          <w:szCs w:val="28"/>
        </w:rPr>
        <w:t>评分标准</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462"/>
        <w:gridCol w:w="457"/>
        <w:gridCol w:w="3564"/>
        <w:gridCol w:w="2582"/>
      </w:tblGrid>
      <w:tr w:rsidR="005A2E87" w:rsidRPr="005A2E87" w:rsidTr="0088670E">
        <w:trPr>
          <w:trHeight w:val="576"/>
        </w:trPr>
        <w:tc>
          <w:tcPr>
            <w:tcW w:w="457" w:type="dxa"/>
            <w:vAlign w:val="center"/>
          </w:tcPr>
          <w:p w:rsidR="005A2E87" w:rsidRPr="005A2E87" w:rsidRDefault="005A2E87" w:rsidP="005A2E87">
            <w:pPr>
              <w:spacing w:line="360" w:lineRule="auto"/>
              <w:jc w:val="center"/>
              <w:rPr>
                <w:rFonts w:hAnsi="宋体"/>
                <w:b/>
                <w:bCs/>
                <w:color w:val="000000"/>
                <w:sz w:val="24"/>
              </w:rPr>
            </w:pPr>
          </w:p>
          <w:p w:rsidR="005A2E87" w:rsidRPr="005A2E87" w:rsidRDefault="005A2E87" w:rsidP="005A2E87">
            <w:pPr>
              <w:spacing w:line="360" w:lineRule="auto"/>
              <w:jc w:val="center"/>
              <w:rPr>
                <w:rFonts w:hAnsi="宋体"/>
                <w:b/>
                <w:bCs/>
                <w:color w:val="000000"/>
                <w:sz w:val="24"/>
              </w:rPr>
            </w:pPr>
          </w:p>
        </w:tc>
        <w:tc>
          <w:tcPr>
            <w:tcW w:w="1462" w:type="dxa"/>
            <w:vAlign w:val="center"/>
          </w:tcPr>
          <w:p w:rsidR="005A2E87" w:rsidRPr="005A2E87" w:rsidRDefault="005A2E87" w:rsidP="005A2E87">
            <w:pPr>
              <w:spacing w:line="360" w:lineRule="auto"/>
              <w:jc w:val="center"/>
              <w:rPr>
                <w:rFonts w:hAnsi="宋体"/>
                <w:b/>
                <w:bCs/>
                <w:color w:val="000000"/>
                <w:sz w:val="24"/>
              </w:rPr>
            </w:pPr>
            <w:r w:rsidRPr="005A2E87">
              <w:rPr>
                <w:rFonts w:hAnsi="宋体" w:hint="eastAsia"/>
                <w:b/>
                <w:bCs/>
                <w:color w:val="000000"/>
                <w:sz w:val="24"/>
              </w:rPr>
              <w:t>评分因素</w:t>
            </w:r>
          </w:p>
          <w:p w:rsidR="005A2E87" w:rsidRPr="005A2E87" w:rsidRDefault="005A2E87" w:rsidP="005A2E87">
            <w:pPr>
              <w:spacing w:line="360" w:lineRule="auto"/>
              <w:jc w:val="center"/>
              <w:rPr>
                <w:rFonts w:hAnsi="宋体"/>
                <w:b/>
                <w:bCs/>
                <w:color w:val="000000"/>
                <w:sz w:val="24"/>
              </w:rPr>
            </w:pPr>
            <w:r w:rsidRPr="005A2E87">
              <w:rPr>
                <w:rFonts w:hAnsi="宋体" w:hint="eastAsia"/>
                <w:b/>
                <w:bCs/>
                <w:color w:val="000000"/>
                <w:sz w:val="24"/>
              </w:rPr>
              <w:t>及权重</w:t>
            </w:r>
          </w:p>
        </w:tc>
        <w:tc>
          <w:tcPr>
            <w:tcW w:w="457" w:type="dxa"/>
            <w:vAlign w:val="center"/>
          </w:tcPr>
          <w:p w:rsidR="005A2E87" w:rsidRPr="005A2E87" w:rsidRDefault="005A2E87" w:rsidP="005A2E87">
            <w:pPr>
              <w:spacing w:line="360" w:lineRule="auto"/>
              <w:jc w:val="center"/>
              <w:rPr>
                <w:rFonts w:hAnsi="宋体"/>
                <w:b/>
                <w:bCs/>
                <w:color w:val="000000"/>
                <w:sz w:val="24"/>
              </w:rPr>
            </w:pPr>
            <w:r w:rsidRPr="005A2E87">
              <w:rPr>
                <w:rFonts w:hAnsi="宋体" w:hint="eastAsia"/>
                <w:b/>
                <w:bCs/>
                <w:color w:val="000000"/>
                <w:sz w:val="24"/>
              </w:rPr>
              <w:t>分值</w:t>
            </w:r>
          </w:p>
        </w:tc>
        <w:tc>
          <w:tcPr>
            <w:tcW w:w="3564" w:type="dxa"/>
            <w:vAlign w:val="center"/>
          </w:tcPr>
          <w:p w:rsidR="005A2E87" w:rsidRPr="005A2E87" w:rsidRDefault="005A2E87" w:rsidP="005A2E87">
            <w:pPr>
              <w:spacing w:line="360" w:lineRule="auto"/>
              <w:jc w:val="center"/>
              <w:rPr>
                <w:rFonts w:hAnsi="宋体"/>
                <w:b/>
                <w:bCs/>
                <w:color w:val="000000"/>
                <w:sz w:val="24"/>
              </w:rPr>
            </w:pPr>
            <w:r w:rsidRPr="005A2E87">
              <w:rPr>
                <w:rFonts w:hAnsi="宋体" w:hint="eastAsia"/>
                <w:b/>
                <w:bCs/>
                <w:color w:val="000000"/>
                <w:sz w:val="24"/>
              </w:rPr>
              <w:t>评分标准</w:t>
            </w:r>
          </w:p>
        </w:tc>
        <w:tc>
          <w:tcPr>
            <w:tcW w:w="2582" w:type="dxa"/>
            <w:vAlign w:val="center"/>
          </w:tcPr>
          <w:p w:rsidR="005A2E87" w:rsidRPr="005A2E87" w:rsidRDefault="005A2E87" w:rsidP="005A2E87">
            <w:pPr>
              <w:spacing w:line="360" w:lineRule="auto"/>
              <w:ind w:firstLineChars="200" w:firstLine="482"/>
              <w:jc w:val="center"/>
              <w:rPr>
                <w:rFonts w:hAnsi="宋体"/>
                <w:b/>
                <w:bCs/>
                <w:color w:val="000000"/>
                <w:sz w:val="24"/>
              </w:rPr>
            </w:pPr>
            <w:r w:rsidRPr="005A2E87">
              <w:rPr>
                <w:rFonts w:hAnsi="宋体" w:hint="eastAsia"/>
                <w:b/>
                <w:bCs/>
                <w:color w:val="000000"/>
                <w:sz w:val="24"/>
              </w:rPr>
              <w:t>说 </w:t>
            </w:r>
            <w:r w:rsidRPr="005A2E87">
              <w:rPr>
                <w:rFonts w:hAnsi="宋体" w:hint="eastAsia"/>
                <w:b/>
                <w:bCs/>
                <w:color w:val="000000"/>
                <w:sz w:val="24"/>
              </w:rPr>
              <w:t xml:space="preserve"> </w:t>
            </w:r>
            <w:r w:rsidRPr="005A2E87">
              <w:rPr>
                <w:rFonts w:hAnsi="宋体" w:hint="eastAsia"/>
                <w:b/>
                <w:bCs/>
                <w:color w:val="000000"/>
                <w:sz w:val="24"/>
              </w:rPr>
              <w:t>  明</w:t>
            </w:r>
          </w:p>
        </w:tc>
      </w:tr>
      <w:tr w:rsidR="005A2E87" w:rsidRPr="005A2E87" w:rsidTr="0088670E">
        <w:trPr>
          <w:trHeight w:val="1019"/>
        </w:trPr>
        <w:tc>
          <w:tcPr>
            <w:tcW w:w="457" w:type="dxa"/>
            <w:vAlign w:val="center"/>
          </w:tcPr>
          <w:p w:rsidR="005A2E87" w:rsidRPr="005A2E87" w:rsidRDefault="005A2E87" w:rsidP="005A2E87">
            <w:pPr>
              <w:spacing w:line="360" w:lineRule="auto"/>
              <w:rPr>
                <w:rFonts w:hAnsi="宋体" w:cs="Calibri"/>
                <w:b/>
                <w:color w:val="000000"/>
                <w:sz w:val="24"/>
              </w:rPr>
            </w:pPr>
            <w:r w:rsidRPr="005A2E87">
              <w:rPr>
                <w:rFonts w:hAnsi="宋体" w:cs="Calibri" w:hint="eastAsia"/>
                <w:b/>
                <w:color w:val="000000"/>
                <w:sz w:val="24"/>
              </w:rPr>
              <w:t>1</w:t>
            </w:r>
          </w:p>
        </w:tc>
        <w:tc>
          <w:tcPr>
            <w:tcW w:w="1462" w:type="dxa"/>
            <w:vAlign w:val="center"/>
          </w:tcPr>
          <w:p w:rsidR="005A2E87" w:rsidRPr="005A2E87" w:rsidRDefault="005A2E87" w:rsidP="005A2E87">
            <w:pPr>
              <w:spacing w:line="360" w:lineRule="auto"/>
              <w:rPr>
                <w:rFonts w:hAnsi="宋体"/>
                <w:color w:val="000000"/>
                <w:sz w:val="24"/>
              </w:rPr>
            </w:pPr>
            <w:r w:rsidRPr="005A2E87">
              <w:rPr>
                <w:rFonts w:hAnsi="宋体" w:hint="eastAsia"/>
                <w:color w:val="000000"/>
                <w:sz w:val="24"/>
              </w:rPr>
              <w:t>报价</w:t>
            </w:r>
          </w:p>
          <w:p w:rsidR="005A2E87" w:rsidRPr="005A2E87" w:rsidRDefault="005A2E87" w:rsidP="005A2E87">
            <w:pPr>
              <w:spacing w:line="360" w:lineRule="auto"/>
              <w:rPr>
                <w:rFonts w:hAnsi="宋体"/>
                <w:color w:val="000000"/>
                <w:sz w:val="24"/>
              </w:rPr>
            </w:pPr>
            <w:r w:rsidRPr="005A2E87">
              <w:rPr>
                <w:rFonts w:hAnsi="宋体" w:hint="eastAsia"/>
                <w:color w:val="000000"/>
                <w:sz w:val="24"/>
              </w:rPr>
              <w:t>40%</w:t>
            </w:r>
          </w:p>
        </w:tc>
        <w:tc>
          <w:tcPr>
            <w:tcW w:w="457" w:type="dxa"/>
            <w:vAlign w:val="center"/>
          </w:tcPr>
          <w:p w:rsidR="005A2E87" w:rsidRPr="005A2E87" w:rsidRDefault="005A2E87" w:rsidP="005A2E87">
            <w:pPr>
              <w:widowControl/>
              <w:spacing w:line="360" w:lineRule="auto"/>
              <w:jc w:val="left"/>
              <w:rPr>
                <w:rFonts w:hAnsi="宋体"/>
                <w:color w:val="000000"/>
                <w:sz w:val="24"/>
              </w:rPr>
            </w:pPr>
          </w:p>
          <w:p w:rsidR="005A2E87" w:rsidRPr="005A2E87" w:rsidRDefault="005A2E87" w:rsidP="005A2E87">
            <w:pPr>
              <w:spacing w:line="360" w:lineRule="auto"/>
              <w:rPr>
                <w:rFonts w:hAnsi="宋体"/>
                <w:color w:val="000000"/>
                <w:sz w:val="24"/>
              </w:rPr>
            </w:pPr>
            <w:r w:rsidRPr="005A2E87">
              <w:rPr>
                <w:rFonts w:hAnsi="宋体" w:hint="eastAsia"/>
                <w:color w:val="000000"/>
                <w:sz w:val="24"/>
              </w:rPr>
              <w:t>40</w:t>
            </w:r>
          </w:p>
        </w:tc>
        <w:tc>
          <w:tcPr>
            <w:tcW w:w="3564" w:type="dxa"/>
            <w:vAlign w:val="center"/>
          </w:tcPr>
          <w:p w:rsidR="005A2E87" w:rsidRPr="005A2E87" w:rsidRDefault="005A2E87" w:rsidP="005A2E87">
            <w:pPr>
              <w:spacing w:line="360" w:lineRule="auto"/>
              <w:rPr>
                <w:rFonts w:hAnsi="宋体"/>
                <w:color w:val="000000"/>
                <w:sz w:val="24"/>
              </w:rPr>
            </w:pPr>
            <w:r w:rsidRPr="005A2E87">
              <w:rPr>
                <w:rFonts w:hAnsi="宋体" w:hint="eastAsia"/>
                <w:color w:val="000000"/>
                <w:sz w:val="24"/>
              </w:rPr>
              <w:t>本次即满足招标文件要求且以每页投标价格最低的投标报价为基准价，其价格分为满分。其它投标报价得分</w:t>
            </w:r>
            <w:r w:rsidRPr="005A2E87">
              <w:rPr>
                <w:rFonts w:hAnsi="宋体" w:hint="eastAsia"/>
                <w:color w:val="000000"/>
                <w:sz w:val="24"/>
              </w:rPr>
              <w:t>=40-(</w:t>
            </w:r>
            <w:r w:rsidRPr="005A2E87">
              <w:rPr>
                <w:rFonts w:hAnsi="宋体" w:hint="eastAsia"/>
                <w:color w:val="000000"/>
                <w:sz w:val="24"/>
              </w:rPr>
              <w:t>其他投标每页价格—基准价／</w:t>
            </w:r>
            <w:r w:rsidRPr="005A2E87">
              <w:rPr>
                <w:rFonts w:hAnsi="宋体" w:hint="eastAsia"/>
                <w:color w:val="000000"/>
                <w:sz w:val="24"/>
              </w:rPr>
              <w:t>0.001</w:t>
            </w:r>
            <w:r w:rsidRPr="005A2E87">
              <w:rPr>
                <w:rFonts w:hAnsi="宋体" w:hint="eastAsia"/>
                <w:color w:val="000000"/>
                <w:sz w:val="24"/>
              </w:rPr>
              <w:t>）×</w:t>
            </w:r>
            <w:r w:rsidRPr="005A2E87">
              <w:rPr>
                <w:rFonts w:hAnsi="宋体" w:hint="eastAsia"/>
                <w:color w:val="000000"/>
                <w:sz w:val="24"/>
              </w:rPr>
              <w:t>2</w:t>
            </w:r>
            <w:r w:rsidRPr="005A2E87">
              <w:rPr>
                <w:rFonts w:hAnsi="宋体" w:hint="eastAsia"/>
                <w:color w:val="000000"/>
                <w:sz w:val="24"/>
              </w:rPr>
              <w:t>。</w:t>
            </w:r>
          </w:p>
        </w:tc>
        <w:tc>
          <w:tcPr>
            <w:tcW w:w="2582" w:type="dxa"/>
            <w:vAlign w:val="center"/>
          </w:tcPr>
          <w:p w:rsidR="005A2E87" w:rsidRPr="005A2E87" w:rsidRDefault="005A2E87" w:rsidP="005A2E87">
            <w:pPr>
              <w:spacing w:line="360" w:lineRule="auto"/>
              <w:rPr>
                <w:rFonts w:hAnsi="宋体"/>
                <w:color w:val="000000"/>
                <w:sz w:val="24"/>
              </w:rPr>
            </w:pPr>
            <w:r w:rsidRPr="005A2E87">
              <w:rPr>
                <w:rFonts w:hAnsi="宋体" w:hint="eastAsia"/>
                <w:color w:val="000000"/>
                <w:sz w:val="24"/>
              </w:rPr>
              <w:t>1.</w:t>
            </w:r>
            <w:r w:rsidRPr="005A2E87">
              <w:rPr>
                <w:rFonts w:hAnsi="宋体" w:hint="eastAsia"/>
                <w:color w:val="000000"/>
                <w:sz w:val="24"/>
              </w:rPr>
              <w:t>评分的取值按四舍五入法，保留小数点后两位。对符合小型和微型企业（包括监狱企业）参与投标的报价给予</w:t>
            </w:r>
            <w:r w:rsidRPr="005A2E87">
              <w:rPr>
                <w:rFonts w:hAnsi="宋体" w:hint="eastAsia"/>
                <w:color w:val="000000"/>
                <w:sz w:val="24"/>
              </w:rPr>
              <w:t>6%</w:t>
            </w:r>
            <w:r w:rsidRPr="005A2E87">
              <w:rPr>
                <w:rFonts w:hAnsi="宋体" w:hint="eastAsia"/>
                <w:color w:val="000000"/>
                <w:sz w:val="24"/>
              </w:rPr>
              <w:t>的扣除。</w:t>
            </w:r>
            <w:r w:rsidRPr="005A2E87">
              <w:rPr>
                <w:rFonts w:hAnsi="宋体" w:hint="eastAsia"/>
                <w:color w:val="000000"/>
                <w:sz w:val="24"/>
              </w:rPr>
              <w:t xml:space="preserve"> </w:t>
            </w:r>
          </w:p>
          <w:p w:rsidR="005A2E87" w:rsidRPr="005A2E87" w:rsidRDefault="005A2E87" w:rsidP="005A2E87">
            <w:pPr>
              <w:spacing w:line="360" w:lineRule="auto"/>
              <w:rPr>
                <w:rFonts w:hAnsi="宋体"/>
                <w:color w:val="000000"/>
                <w:sz w:val="24"/>
              </w:rPr>
            </w:pPr>
            <w:r w:rsidRPr="005A2E87">
              <w:rPr>
                <w:rFonts w:hAnsi="宋体" w:hint="eastAsia"/>
                <w:color w:val="000000"/>
                <w:sz w:val="24"/>
              </w:rPr>
              <w:t>2.</w:t>
            </w:r>
            <w:r w:rsidRPr="005A2E87">
              <w:rPr>
                <w:rFonts w:hAnsi="宋体" w:hint="eastAsia"/>
                <w:color w:val="000000"/>
                <w:sz w:val="24"/>
              </w:rPr>
              <w:t>参加政府采购活动的中小企业（包括监狱企业）应当提供《中小企业声明函》原件。</w:t>
            </w:r>
          </w:p>
        </w:tc>
      </w:tr>
      <w:tr w:rsidR="005A2E87" w:rsidRPr="005A2E87" w:rsidTr="0088670E">
        <w:trPr>
          <w:trHeight w:val="5596"/>
        </w:trPr>
        <w:tc>
          <w:tcPr>
            <w:tcW w:w="457" w:type="dxa"/>
            <w:vAlign w:val="center"/>
          </w:tcPr>
          <w:p w:rsidR="005A2E87" w:rsidRPr="005A2E87" w:rsidRDefault="005A2E87" w:rsidP="005A2E87">
            <w:pPr>
              <w:spacing w:line="360" w:lineRule="auto"/>
              <w:rPr>
                <w:rFonts w:hAnsi="宋体" w:cs="Calibri"/>
                <w:b/>
                <w:color w:val="000000"/>
                <w:sz w:val="24"/>
              </w:rPr>
            </w:pPr>
            <w:r w:rsidRPr="005A2E87">
              <w:rPr>
                <w:rFonts w:hAnsi="宋体" w:cs="Calibri" w:hint="eastAsia"/>
                <w:b/>
                <w:color w:val="000000"/>
                <w:sz w:val="24"/>
              </w:rPr>
              <w:t>2</w:t>
            </w:r>
          </w:p>
        </w:tc>
        <w:tc>
          <w:tcPr>
            <w:tcW w:w="1462" w:type="dxa"/>
            <w:vAlign w:val="center"/>
          </w:tcPr>
          <w:p w:rsidR="005A2E87" w:rsidRPr="005A2E87" w:rsidRDefault="005A2E87" w:rsidP="005A2E87">
            <w:pPr>
              <w:spacing w:line="360" w:lineRule="auto"/>
              <w:rPr>
                <w:rFonts w:hAnsi="宋体"/>
                <w:color w:val="000000"/>
                <w:sz w:val="24"/>
              </w:rPr>
            </w:pPr>
            <w:r w:rsidRPr="005A2E87">
              <w:rPr>
                <w:rFonts w:hAnsi="宋体" w:hint="eastAsia"/>
                <w:color w:val="000000"/>
                <w:sz w:val="24"/>
              </w:rPr>
              <w:t>技术</w:t>
            </w:r>
            <w:r w:rsidRPr="005A2E87">
              <w:rPr>
                <w:rFonts w:hAnsi="宋体" w:hint="eastAsia"/>
                <w:color w:val="000000"/>
                <w:sz w:val="24"/>
              </w:rPr>
              <w:t>25%</w:t>
            </w:r>
          </w:p>
        </w:tc>
        <w:tc>
          <w:tcPr>
            <w:tcW w:w="457" w:type="dxa"/>
            <w:vAlign w:val="center"/>
          </w:tcPr>
          <w:p w:rsidR="005A2E87" w:rsidRPr="005A2E87" w:rsidRDefault="005A2E87" w:rsidP="005A2E87">
            <w:pPr>
              <w:spacing w:line="360" w:lineRule="auto"/>
              <w:rPr>
                <w:rFonts w:hAnsi="宋体"/>
                <w:color w:val="000000"/>
                <w:sz w:val="24"/>
              </w:rPr>
            </w:pPr>
            <w:r w:rsidRPr="005A2E87">
              <w:rPr>
                <w:rFonts w:hAnsi="宋体" w:hint="eastAsia"/>
                <w:color w:val="000000"/>
                <w:sz w:val="24"/>
              </w:rPr>
              <w:t>25</w:t>
            </w:r>
          </w:p>
        </w:tc>
        <w:tc>
          <w:tcPr>
            <w:tcW w:w="3564" w:type="dxa"/>
          </w:tcPr>
          <w:p w:rsidR="005A2E87" w:rsidRPr="005A2E87" w:rsidRDefault="005A2E87" w:rsidP="005A2E87">
            <w:pPr>
              <w:spacing w:line="360" w:lineRule="auto"/>
              <w:jc w:val="left"/>
              <w:rPr>
                <w:rFonts w:hAnsi="宋体"/>
                <w:color w:val="000000"/>
                <w:sz w:val="24"/>
              </w:rPr>
            </w:pPr>
            <w:r w:rsidRPr="005A2E87">
              <w:rPr>
                <w:rFonts w:hAnsi="宋体" w:hint="eastAsia"/>
                <w:color w:val="000000"/>
                <w:sz w:val="24"/>
              </w:rPr>
              <w:t xml:space="preserve">1. </w:t>
            </w:r>
            <w:r w:rsidRPr="005A2E87">
              <w:rPr>
                <w:rFonts w:hAnsi="宋体" w:hint="eastAsia"/>
                <w:color w:val="000000"/>
                <w:sz w:val="24"/>
              </w:rPr>
              <w:t>对招标文件需求的理解及投标文件的完整性、技术成熟可靠性，性能稳定性：完全满足招标要求，充分理解、技术成熟可靠性能稳定得</w:t>
            </w:r>
            <w:r w:rsidRPr="005A2E87">
              <w:rPr>
                <w:rFonts w:hAnsi="宋体" w:hint="eastAsia"/>
                <w:color w:val="000000"/>
                <w:sz w:val="24"/>
              </w:rPr>
              <w:t>3</w:t>
            </w:r>
            <w:r w:rsidRPr="005A2E87">
              <w:rPr>
                <w:rFonts w:hAnsi="宋体" w:hint="eastAsia"/>
                <w:color w:val="000000"/>
                <w:sz w:val="24"/>
              </w:rPr>
              <w:t>分，满足招标要求，基本理解、技术较为成熟可靠，性能较为稳定得</w:t>
            </w:r>
            <w:r w:rsidRPr="005A2E87">
              <w:rPr>
                <w:rFonts w:hAnsi="宋体" w:hint="eastAsia"/>
                <w:color w:val="000000"/>
                <w:sz w:val="24"/>
              </w:rPr>
              <w:t>2</w:t>
            </w:r>
            <w:r w:rsidRPr="005A2E87">
              <w:rPr>
                <w:rFonts w:hAnsi="宋体" w:hint="eastAsia"/>
                <w:color w:val="000000"/>
                <w:sz w:val="24"/>
              </w:rPr>
              <w:t>分，基本满足招标要求，理解，技术可靠，性能基本稳定得</w:t>
            </w:r>
            <w:r w:rsidRPr="005A2E87">
              <w:rPr>
                <w:rFonts w:hAnsi="宋体" w:hint="eastAsia"/>
                <w:color w:val="000000"/>
                <w:sz w:val="24"/>
              </w:rPr>
              <w:t>1</w:t>
            </w:r>
            <w:r w:rsidRPr="005A2E87">
              <w:rPr>
                <w:rFonts w:hAnsi="宋体" w:hint="eastAsia"/>
                <w:color w:val="000000"/>
                <w:sz w:val="24"/>
              </w:rPr>
              <w:t>分，不满足不得分。</w:t>
            </w:r>
          </w:p>
          <w:p w:rsidR="005A2E87" w:rsidRPr="005A2E87" w:rsidRDefault="005A2E87" w:rsidP="005A2E87">
            <w:pPr>
              <w:spacing w:line="360" w:lineRule="auto"/>
              <w:jc w:val="left"/>
              <w:rPr>
                <w:rFonts w:hAnsi="宋体"/>
                <w:color w:val="000000"/>
                <w:sz w:val="24"/>
              </w:rPr>
            </w:pPr>
            <w:r w:rsidRPr="005A2E87">
              <w:rPr>
                <w:rFonts w:hAnsi="宋体" w:hint="eastAsia"/>
                <w:color w:val="000000"/>
                <w:sz w:val="24"/>
              </w:rPr>
              <w:t>2.</w:t>
            </w:r>
            <w:r w:rsidRPr="005A2E87">
              <w:rPr>
                <w:rFonts w:hAnsi="宋体" w:hint="eastAsia"/>
                <w:color w:val="000000"/>
                <w:sz w:val="24"/>
              </w:rPr>
              <w:t>加工环节支持大屏幕显示器，支持分辨率</w:t>
            </w:r>
            <w:r w:rsidRPr="005A2E87">
              <w:rPr>
                <w:rFonts w:hAnsi="宋体" w:hint="eastAsia"/>
                <w:color w:val="000000"/>
                <w:sz w:val="24"/>
              </w:rPr>
              <w:t>1920*1080</w:t>
            </w:r>
            <w:r w:rsidRPr="005A2E87">
              <w:rPr>
                <w:rFonts w:hAnsi="宋体" w:hint="eastAsia"/>
                <w:color w:val="000000"/>
                <w:sz w:val="24"/>
              </w:rPr>
              <w:t>，可以同步显示</w:t>
            </w:r>
            <w:proofErr w:type="gramStart"/>
            <w:r w:rsidRPr="005A2E87">
              <w:rPr>
                <w:rFonts w:hAnsi="宋体" w:hint="eastAsia"/>
                <w:color w:val="000000"/>
                <w:sz w:val="24"/>
              </w:rPr>
              <w:t>待拍摄</w:t>
            </w:r>
            <w:proofErr w:type="gramEnd"/>
            <w:r w:rsidRPr="005A2E87">
              <w:rPr>
                <w:rFonts w:hAnsi="宋体" w:hint="eastAsia"/>
                <w:color w:val="000000"/>
                <w:sz w:val="24"/>
              </w:rPr>
              <w:t>的病案信息与拍摄后的</w:t>
            </w:r>
            <w:proofErr w:type="gramStart"/>
            <w:r w:rsidRPr="005A2E87">
              <w:rPr>
                <w:rFonts w:hAnsi="宋体" w:hint="eastAsia"/>
                <w:color w:val="000000"/>
                <w:sz w:val="24"/>
              </w:rPr>
              <w:t>的</w:t>
            </w:r>
            <w:proofErr w:type="gramEnd"/>
            <w:r w:rsidRPr="005A2E87">
              <w:rPr>
                <w:rFonts w:hAnsi="宋体" w:hint="eastAsia"/>
                <w:color w:val="000000"/>
                <w:sz w:val="24"/>
              </w:rPr>
              <w:t>图片，显示预览效果得</w:t>
            </w:r>
            <w:r w:rsidRPr="005A2E87">
              <w:rPr>
                <w:rFonts w:hAnsi="宋体" w:hint="eastAsia"/>
                <w:color w:val="000000"/>
                <w:sz w:val="24"/>
              </w:rPr>
              <w:t>1</w:t>
            </w:r>
            <w:r w:rsidRPr="005A2E87">
              <w:rPr>
                <w:rFonts w:hAnsi="宋体" w:hint="eastAsia"/>
                <w:color w:val="000000"/>
                <w:sz w:val="24"/>
              </w:rPr>
              <w:t>分，不满足不得分。</w:t>
            </w:r>
          </w:p>
          <w:p w:rsidR="005A2E87" w:rsidRPr="005A2E87" w:rsidRDefault="005A2E87" w:rsidP="005A2E87">
            <w:pPr>
              <w:spacing w:line="360" w:lineRule="auto"/>
              <w:jc w:val="left"/>
              <w:rPr>
                <w:rFonts w:hAnsi="宋体"/>
                <w:color w:val="000000"/>
                <w:sz w:val="24"/>
              </w:rPr>
            </w:pPr>
            <w:r w:rsidRPr="005A2E87">
              <w:rPr>
                <w:rFonts w:hAnsi="宋体" w:hint="eastAsia"/>
                <w:color w:val="000000"/>
                <w:sz w:val="24"/>
              </w:rPr>
              <w:t xml:space="preserve">3. </w:t>
            </w:r>
            <w:r w:rsidRPr="005A2E87">
              <w:rPr>
                <w:rFonts w:hAnsi="宋体" w:hint="eastAsia"/>
                <w:color w:val="000000"/>
                <w:sz w:val="24"/>
              </w:rPr>
              <w:t>有自动识别条码技术，数字化</w:t>
            </w:r>
            <w:r w:rsidRPr="005A2E87">
              <w:rPr>
                <w:rFonts w:hAnsi="宋体" w:hint="eastAsia"/>
                <w:color w:val="000000"/>
                <w:sz w:val="24"/>
              </w:rPr>
              <w:lastRenderedPageBreak/>
              <w:t>加工过程能够自动识别出每张病案的条码区域，实现病案的自动分类得</w:t>
            </w:r>
            <w:r w:rsidRPr="005A2E87">
              <w:rPr>
                <w:rFonts w:hAnsi="宋体" w:hint="eastAsia"/>
                <w:color w:val="000000"/>
                <w:sz w:val="24"/>
              </w:rPr>
              <w:t>2</w:t>
            </w:r>
            <w:r w:rsidRPr="005A2E87">
              <w:rPr>
                <w:rFonts w:hAnsi="宋体" w:hint="eastAsia"/>
                <w:color w:val="000000"/>
                <w:sz w:val="24"/>
              </w:rPr>
              <w:t>分，不满足不得分。</w:t>
            </w:r>
          </w:p>
          <w:p w:rsidR="005A2E87" w:rsidRPr="005A2E87" w:rsidRDefault="005A2E87" w:rsidP="005A2E87">
            <w:pPr>
              <w:spacing w:line="360" w:lineRule="auto"/>
              <w:jc w:val="left"/>
              <w:rPr>
                <w:rFonts w:hAnsi="宋体"/>
                <w:color w:val="000000"/>
                <w:sz w:val="24"/>
              </w:rPr>
            </w:pPr>
            <w:r w:rsidRPr="005A2E87">
              <w:rPr>
                <w:rFonts w:hAnsi="宋体" w:hint="eastAsia"/>
                <w:color w:val="000000"/>
                <w:sz w:val="24"/>
              </w:rPr>
              <w:t xml:space="preserve">4. </w:t>
            </w:r>
            <w:r w:rsidRPr="005A2E87">
              <w:rPr>
                <w:rFonts w:hAnsi="宋体" w:hint="eastAsia"/>
                <w:color w:val="000000"/>
                <w:sz w:val="24"/>
              </w:rPr>
              <w:t>能够获取第三方系统自动获取生成图片、</w:t>
            </w:r>
            <w:r w:rsidRPr="005A2E87">
              <w:rPr>
                <w:rFonts w:hAnsi="宋体" w:hint="eastAsia"/>
                <w:color w:val="000000"/>
                <w:sz w:val="24"/>
              </w:rPr>
              <w:t>PDF</w:t>
            </w:r>
            <w:r w:rsidRPr="005A2E87">
              <w:rPr>
                <w:rFonts w:hAnsi="宋体" w:hint="eastAsia"/>
                <w:color w:val="000000"/>
                <w:sz w:val="24"/>
              </w:rPr>
              <w:t>文件，并能够灵活快捷的导入第三</w:t>
            </w:r>
            <w:proofErr w:type="gramStart"/>
            <w:r w:rsidRPr="005A2E87">
              <w:rPr>
                <w:rFonts w:hAnsi="宋体" w:hint="eastAsia"/>
                <w:color w:val="000000"/>
                <w:sz w:val="24"/>
              </w:rPr>
              <w:t>方文件得</w:t>
            </w:r>
            <w:proofErr w:type="gramEnd"/>
            <w:r w:rsidRPr="005A2E87">
              <w:rPr>
                <w:rFonts w:hAnsi="宋体" w:hint="eastAsia"/>
                <w:color w:val="000000"/>
                <w:sz w:val="24"/>
              </w:rPr>
              <w:t>2</w:t>
            </w:r>
            <w:r w:rsidRPr="005A2E87">
              <w:rPr>
                <w:rFonts w:hAnsi="宋体" w:hint="eastAsia"/>
                <w:color w:val="000000"/>
                <w:sz w:val="24"/>
              </w:rPr>
              <w:t>分，不满足不得分。</w:t>
            </w:r>
          </w:p>
          <w:p w:rsidR="005A2E87" w:rsidRPr="005A2E87" w:rsidRDefault="005A2E87" w:rsidP="005A2E87">
            <w:pPr>
              <w:spacing w:line="360" w:lineRule="auto"/>
              <w:jc w:val="left"/>
              <w:rPr>
                <w:rFonts w:hAnsi="宋体"/>
                <w:color w:val="000000"/>
                <w:sz w:val="24"/>
              </w:rPr>
            </w:pPr>
            <w:r w:rsidRPr="005A2E87">
              <w:rPr>
                <w:rFonts w:hAnsi="宋体" w:hint="eastAsia"/>
                <w:color w:val="000000"/>
                <w:sz w:val="24"/>
              </w:rPr>
              <w:t>5.</w:t>
            </w:r>
            <w:r w:rsidRPr="005A2E87">
              <w:rPr>
                <w:rFonts w:hAnsi="宋体" w:hint="eastAsia"/>
                <w:color w:val="000000"/>
                <w:sz w:val="24"/>
              </w:rPr>
              <w:t>经过数字化处理的病案必须保证病案图像的质量，要同时提供彩色和黑白两种保存方式。得</w:t>
            </w:r>
            <w:r w:rsidRPr="005A2E87">
              <w:rPr>
                <w:rFonts w:hAnsi="宋体" w:hint="eastAsia"/>
                <w:color w:val="000000"/>
                <w:sz w:val="24"/>
              </w:rPr>
              <w:t>1</w:t>
            </w:r>
            <w:r w:rsidRPr="005A2E87">
              <w:rPr>
                <w:rFonts w:hAnsi="宋体" w:hint="eastAsia"/>
                <w:color w:val="000000"/>
                <w:sz w:val="24"/>
              </w:rPr>
              <w:t>分，不满足不得分。</w:t>
            </w:r>
          </w:p>
          <w:p w:rsidR="005A2E87" w:rsidRPr="005A2E87" w:rsidRDefault="005A2E87" w:rsidP="005A2E87">
            <w:pPr>
              <w:spacing w:line="360" w:lineRule="auto"/>
              <w:jc w:val="left"/>
              <w:rPr>
                <w:rFonts w:hAnsi="宋体"/>
                <w:color w:val="000000"/>
                <w:sz w:val="24"/>
              </w:rPr>
            </w:pPr>
            <w:r w:rsidRPr="005A2E87">
              <w:rPr>
                <w:rFonts w:hAnsi="宋体" w:hint="eastAsia"/>
                <w:color w:val="000000"/>
                <w:sz w:val="24"/>
              </w:rPr>
              <w:t>6.</w:t>
            </w:r>
            <w:r w:rsidRPr="005A2E87">
              <w:rPr>
                <w:rFonts w:hAnsi="宋体" w:hint="eastAsia"/>
                <w:color w:val="000000"/>
                <w:sz w:val="24"/>
              </w:rPr>
              <w:t>在病案数字化加工前绑定唯一条码，防止病案信息的错误录入得</w:t>
            </w:r>
            <w:r w:rsidRPr="005A2E87">
              <w:rPr>
                <w:rFonts w:hAnsi="宋体" w:hint="eastAsia"/>
                <w:color w:val="000000"/>
                <w:sz w:val="24"/>
              </w:rPr>
              <w:t>1</w:t>
            </w:r>
            <w:r w:rsidRPr="005A2E87">
              <w:rPr>
                <w:rFonts w:hAnsi="宋体" w:hint="eastAsia"/>
                <w:color w:val="000000"/>
                <w:sz w:val="24"/>
              </w:rPr>
              <w:t>分，不满足不得分。</w:t>
            </w:r>
          </w:p>
          <w:p w:rsidR="005A2E87" w:rsidRPr="005A2E87" w:rsidRDefault="005A2E87" w:rsidP="005A2E87">
            <w:pPr>
              <w:spacing w:line="360" w:lineRule="auto"/>
              <w:jc w:val="left"/>
              <w:rPr>
                <w:rFonts w:hAnsi="宋体"/>
                <w:color w:val="000000"/>
                <w:sz w:val="24"/>
              </w:rPr>
            </w:pPr>
            <w:r w:rsidRPr="005A2E87">
              <w:rPr>
                <w:rFonts w:hAnsi="宋体" w:hint="eastAsia"/>
                <w:color w:val="000000"/>
                <w:sz w:val="24"/>
              </w:rPr>
              <w:t>7.</w:t>
            </w:r>
            <w:r w:rsidRPr="005A2E87">
              <w:rPr>
                <w:rFonts w:hAnsi="宋体" w:hint="eastAsia"/>
                <w:color w:val="000000"/>
                <w:sz w:val="24"/>
              </w:rPr>
              <w:t>数字化处理的病案以加密格式进行存储，保证存储后的病案图片无法拷贝和直接打开浏览得</w:t>
            </w:r>
            <w:r w:rsidRPr="005A2E87">
              <w:rPr>
                <w:rFonts w:hAnsi="宋体" w:hint="eastAsia"/>
                <w:color w:val="000000"/>
                <w:sz w:val="24"/>
              </w:rPr>
              <w:t>2</w:t>
            </w:r>
            <w:r w:rsidRPr="005A2E87">
              <w:rPr>
                <w:rFonts w:hAnsi="宋体" w:hint="eastAsia"/>
                <w:color w:val="000000"/>
                <w:sz w:val="24"/>
              </w:rPr>
              <w:t>分，不满足不得分。</w:t>
            </w:r>
          </w:p>
          <w:p w:rsidR="005A2E87" w:rsidRPr="005A2E87" w:rsidRDefault="005A2E87" w:rsidP="005A2E87">
            <w:pPr>
              <w:spacing w:line="360" w:lineRule="auto"/>
              <w:jc w:val="left"/>
              <w:rPr>
                <w:rFonts w:hAnsi="宋体"/>
                <w:color w:val="000000"/>
                <w:sz w:val="24"/>
              </w:rPr>
            </w:pPr>
            <w:r w:rsidRPr="005A2E87">
              <w:rPr>
                <w:rFonts w:hAnsi="宋体" w:hint="eastAsia"/>
                <w:color w:val="000000"/>
                <w:sz w:val="24"/>
              </w:rPr>
              <w:t>具有病案质控功能，质</w:t>
            </w:r>
            <w:proofErr w:type="gramStart"/>
            <w:r w:rsidRPr="005A2E87">
              <w:rPr>
                <w:rFonts w:hAnsi="宋体" w:hint="eastAsia"/>
                <w:color w:val="000000"/>
                <w:sz w:val="24"/>
              </w:rPr>
              <w:t>控患者</w:t>
            </w:r>
            <w:proofErr w:type="gramEnd"/>
            <w:r w:rsidRPr="005A2E87">
              <w:rPr>
                <w:rFonts w:hAnsi="宋体" w:hint="eastAsia"/>
                <w:color w:val="000000"/>
                <w:sz w:val="24"/>
              </w:rPr>
              <w:t>病案信息的完整性，能够检查病案的类别以及病案页码漏扫的情况得</w:t>
            </w:r>
            <w:r w:rsidRPr="005A2E87">
              <w:rPr>
                <w:rFonts w:hAnsi="宋体" w:hint="eastAsia"/>
                <w:color w:val="000000"/>
                <w:sz w:val="24"/>
              </w:rPr>
              <w:t>1</w:t>
            </w:r>
            <w:r w:rsidRPr="005A2E87">
              <w:rPr>
                <w:rFonts w:hAnsi="宋体" w:hint="eastAsia"/>
                <w:color w:val="000000"/>
                <w:sz w:val="24"/>
              </w:rPr>
              <w:t>分，不满足不得分。</w:t>
            </w:r>
          </w:p>
          <w:p w:rsidR="005A2E87" w:rsidRPr="005A2E87" w:rsidRDefault="005A2E87" w:rsidP="005A2E87">
            <w:pPr>
              <w:spacing w:line="360" w:lineRule="auto"/>
              <w:jc w:val="left"/>
              <w:rPr>
                <w:rFonts w:hAnsi="宋体"/>
                <w:color w:val="000000"/>
                <w:sz w:val="24"/>
              </w:rPr>
            </w:pPr>
            <w:r w:rsidRPr="005A2E87">
              <w:rPr>
                <w:rFonts w:hAnsi="宋体" w:hint="eastAsia"/>
                <w:color w:val="000000"/>
                <w:sz w:val="24"/>
              </w:rPr>
              <w:t>9.</w:t>
            </w:r>
            <w:r w:rsidRPr="005A2E87">
              <w:rPr>
                <w:rFonts w:hAnsi="宋体" w:hint="eastAsia"/>
                <w:color w:val="000000"/>
                <w:sz w:val="24"/>
              </w:rPr>
              <w:t>对已扫描过的病案，要能通过数据库信息和实际扫描病案图片进行对比，校验出错误病案图片问题得</w:t>
            </w:r>
            <w:r w:rsidRPr="005A2E87">
              <w:rPr>
                <w:rFonts w:hAnsi="宋体" w:hint="eastAsia"/>
                <w:color w:val="000000"/>
                <w:sz w:val="24"/>
              </w:rPr>
              <w:t>1</w:t>
            </w:r>
            <w:r w:rsidRPr="005A2E87">
              <w:rPr>
                <w:rFonts w:hAnsi="宋体" w:hint="eastAsia"/>
                <w:color w:val="000000"/>
                <w:sz w:val="24"/>
              </w:rPr>
              <w:t>分，不满足不得分。</w:t>
            </w:r>
          </w:p>
          <w:p w:rsidR="005A2E87" w:rsidRPr="005A2E87" w:rsidRDefault="005A2E87" w:rsidP="005A2E87">
            <w:pPr>
              <w:spacing w:line="360" w:lineRule="auto"/>
              <w:jc w:val="left"/>
              <w:rPr>
                <w:rFonts w:hAnsi="宋体"/>
                <w:color w:val="000000"/>
                <w:sz w:val="24"/>
              </w:rPr>
            </w:pPr>
            <w:r w:rsidRPr="005A2E87">
              <w:rPr>
                <w:rFonts w:hAnsi="宋体" w:hint="eastAsia"/>
                <w:color w:val="000000"/>
                <w:sz w:val="24"/>
              </w:rPr>
              <w:t>10.</w:t>
            </w:r>
            <w:r w:rsidRPr="005A2E87">
              <w:rPr>
                <w:rFonts w:hAnsi="宋体" w:hint="eastAsia"/>
                <w:color w:val="000000"/>
                <w:sz w:val="24"/>
              </w:rPr>
              <w:t>支持数字化病案的图片分级审核处理，并且可以进行图片的编辑，针对已经提交的图片，可</w:t>
            </w:r>
            <w:r w:rsidRPr="005A2E87">
              <w:rPr>
                <w:rFonts w:hAnsi="宋体" w:hint="eastAsia"/>
                <w:color w:val="000000"/>
                <w:sz w:val="24"/>
              </w:rPr>
              <w:lastRenderedPageBreak/>
              <w:t>以按照一定的权限进行详细的审核和编辑处理得</w:t>
            </w:r>
            <w:r w:rsidRPr="005A2E87">
              <w:rPr>
                <w:rFonts w:hAnsi="宋体" w:hint="eastAsia"/>
                <w:color w:val="000000"/>
                <w:sz w:val="24"/>
              </w:rPr>
              <w:t>2</w:t>
            </w:r>
            <w:r w:rsidRPr="005A2E87">
              <w:rPr>
                <w:rFonts w:hAnsi="宋体" w:hint="eastAsia"/>
                <w:color w:val="000000"/>
                <w:sz w:val="24"/>
              </w:rPr>
              <w:t>分，不符合的得</w:t>
            </w:r>
            <w:r w:rsidRPr="005A2E87">
              <w:rPr>
                <w:rFonts w:hAnsi="宋体" w:hint="eastAsia"/>
                <w:color w:val="000000"/>
                <w:sz w:val="24"/>
              </w:rPr>
              <w:t>0</w:t>
            </w:r>
            <w:r w:rsidRPr="005A2E87">
              <w:rPr>
                <w:rFonts w:hAnsi="宋体" w:hint="eastAsia"/>
                <w:color w:val="000000"/>
                <w:sz w:val="24"/>
              </w:rPr>
              <w:t>分。</w:t>
            </w:r>
          </w:p>
          <w:p w:rsidR="005A2E87" w:rsidRPr="005A2E87" w:rsidRDefault="005A2E87" w:rsidP="005A2E87">
            <w:pPr>
              <w:spacing w:line="360" w:lineRule="auto"/>
              <w:jc w:val="left"/>
              <w:rPr>
                <w:rFonts w:hAnsi="宋体"/>
                <w:color w:val="000000"/>
                <w:sz w:val="24"/>
              </w:rPr>
            </w:pPr>
            <w:r w:rsidRPr="005A2E87">
              <w:rPr>
                <w:rFonts w:hAnsi="宋体" w:hint="eastAsia"/>
                <w:color w:val="000000"/>
                <w:sz w:val="24"/>
              </w:rPr>
              <w:t>11.</w:t>
            </w:r>
            <w:r w:rsidRPr="005A2E87">
              <w:rPr>
                <w:rFonts w:hAnsi="宋体" w:hint="eastAsia"/>
                <w:color w:val="000000"/>
                <w:sz w:val="24"/>
              </w:rPr>
              <w:t>同时支持</w:t>
            </w:r>
            <w:r w:rsidRPr="005A2E87">
              <w:rPr>
                <w:rFonts w:hAnsi="宋体" w:hint="eastAsia"/>
                <w:color w:val="000000"/>
                <w:sz w:val="24"/>
              </w:rPr>
              <w:t>C/S</w:t>
            </w:r>
            <w:r w:rsidRPr="005A2E87">
              <w:rPr>
                <w:rFonts w:hAnsi="宋体" w:hint="eastAsia"/>
                <w:color w:val="000000"/>
                <w:sz w:val="24"/>
              </w:rPr>
              <w:t>和</w:t>
            </w:r>
            <w:r w:rsidRPr="005A2E87">
              <w:rPr>
                <w:rFonts w:hAnsi="宋体" w:hint="eastAsia"/>
                <w:color w:val="000000"/>
                <w:sz w:val="24"/>
              </w:rPr>
              <w:t>B/S</w:t>
            </w:r>
            <w:r w:rsidRPr="005A2E87">
              <w:rPr>
                <w:rFonts w:hAnsi="宋体" w:hint="eastAsia"/>
                <w:color w:val="000000"/>
                <w:sz w:val="24"/>
              </w:rPr>
              <w:t>架构，病案加工处理的环节采用</w:t>
            </w:r>
            <w:r w:rsidRPr="005A2E87">
              <w:rPr>
                <w:rFonts w:hAnsi="宋体" w:hint="eastAsia"/>
                <w:color w:val="000000"/>
                <w:sz w:val="24"/>
              </w:rPr>
              <w:t>C/S</w:t>
            </w:r>
            <w:r w:rsidRPr="005A2E87">
              <w:rPr>
                <w:rFonts w:hAnsi="宋体" w:hint="eastAsia"/>
                <w:color w:val="000000"/>
                <w:sz w:val="24"/>
              </w:rPr>
              <w:t>架构，保证加工的效率和安全，数字化浏览要采用</w:t>
            </w:r>
            <w:r w:rsidRPr="005A2E87">
              <w:rPr>
                <w:rFonts w:hAnsi="宋体" w:hint="eastAsia"/>
                <w:color w:val="000000"/>
                <w:sz w:val="24"/>
              </w:rPr>
              <w:t>B/S</w:t>
            </w:r>
            <w:r w:rsidRPr="005A2E87">
              <w:rPr>
                <w:rFonts w:hAnsi="宋体" w:hint="eastAsia"/>
                <w:color w:val="000000"/>
                <w:sz w:val="24"/>
              </w:rPr>
              <w:t>架构，方便病案的查询浏览得</w:t>
            </w:r>
            <w:r w:rsidRPr="005A2E87">
              <w:rPr>
                <w:rFonts w:hAnsi="宋体" w:hint="eastAsia"/>
                <w:color w:val="000000"/>
                <w:sz w:val="24"/>
              </w:rPr>
              <w:t>3</w:t>
            </w:r>
            <w:r w:rsidRPr="005A2E87">
              <w:rPr>
                <w:rFonts w:hAnsi="宋体" w:hint="eastAsia"/>
                <w:color w:val="000000"/>
                <w:sz w:val="24"/>
              </w:rPr>
              <w:t>分，不符合的得</w:t>
            </w:r>
            <w:r w:rsidRPr="005A2E87">
              <w:rPr>
                <w:rFonts w:hAnsi="宋体" w:hint="eastAsia"/>
                <w:color w:val="000000"/>
                <w:sz w:val="24"/>
              </w:rPr>
              <w:t>0</w:t>
            </w:r>
            <w:r w:rsidRPr="005A2E87">
              <w:rPr>
                <w:rFonts w:hAnsi="宋体" w:hint="eastAsia"/>
                <w:color w:val="000000"/>
                <w:sz w:val="24"/>
              </w:rPr>
              <w:t>分。</w:t>
            </w:r>
          </w:p>
          <w:p w:rsidR="005A2E87" w:rsidRPr="005A2E87" w:rsidRDefault="005A2E87" w:rsidP="005A2E87">
            <w:pPr>
              <w:spacing w:line="360" w:lineRule="auto"/>
              <w:jc w:val="left"/>
              <w:rPr>
                <w:rFonts w:hAnsi="宋体"/>
                <w:color w:val="000000"/>
                <w:sz w:val="24"/>
              </w:rPr>
            </w:pPr>
            <w:r w:rsidRPr="005A2E87">
              <w:rPr>
                <w:rFonts w:hAnsi="宋体" w:hint="eastAsia"/>
                <w:color w:val="000000"/>
                <w:sz w:val="24"/>
              </w:rPr>
              <w:t>12.B/S</w:t>
            </w:r>
            <w:r w:rsidRPr="005A2E87">
              <w:rPr>
                <w:rFonts w:hAnsi="宋体" w:hint="eastAsia"/>
                <w:color w:val="000000"/>
                <w:sz w:val="24"/>
              </w:rPr>
              <w:t>架构病案浏览要具有病案申请状态、病案申请时间轴（清晰病案申请的处理状态）、提醒、催办、病案时间轴等功能得</w:t>
            </w:r>
            <w:r w:rsidRPr="005A2E87">
              <w:rPr>
                <w:rFonts w:hAnsi="宋体" w:hint="eastAsia"/>
                <w:color w:val="000000"/>
                <w:sz w:val="24"/>
              </w:rPr>
              <w:t>2</w:t>
            </w:r>
            <w:r w:rsidRPr="005A2E87">
              <w:rPr>
                <w:rFonts w:hAnsi="宋体" w:hint="eastAsia"/>
                <w:color w:val="000000"/>
                <w:sz w:val="24"/>
              </w:rPr>
              <w:t>分，不符合的得</w:t>
            </w:r>
            <w:r w:rsidRPr="005A2E87">
              <w:rPr>
                <w:rFonts w:hAnsi="宋体" w:hint="eastAsia"/>
                <w:color w:val="000000"/>
                <w:sz w:val="24"/>
              </w:rPr>
              <w:t>0</w:t>
            </w:r>
            <w:r w:rsidRPr="005A2E87">
              <w:rPr>
                <w:rFonts w:hAnsi="宋体" w:hint="eastAsia"/>
                <w:color w:val="000000"/>
                <w:sz w:val="24"/>
              </w:rPr>
              <w:t>分。</w:t>
            </w:r>
          </w:p>
          <w:p w:rsidR="005A2E87" w:rsidRPr="005A2E87" w:rsidRDefault="005A2E87" w:rsidP="005A2E87">
            <w:pPr>
              <w:spacing w:line="360" w:lineRule="auto"/>
              <w:jc w:val="left"/>
              <w:rPr>
                <w:rFonts w:hAnsi="宋体"/>
                <w:color w:val="000000"/>
                <w:sz w:val="24"/>
              </w:rPr>
            </w:pPr>
            <w:r w:rsidRPr="005A2E87">
              <w:rPr>
                <w:rFonts w:hAnsi="宋体" w:hint="eastAsia"/>
                <w:color w:val="000000"/>
                <w:sz w:val="24"/>
              </w:rPr>
              <w:t>13.</w:t>
            </w:r>
            <w:r w:rsidRPr="005A2E87">
              <w:rPr>
                <w:rFonts w:hAnsi="宋体" w:hint="eastAsia"/>
                <w:color w:val="000000"/>
                <w:sz w:val="24"/>
              </w:rPr>
              <w:t>能够实现数字化病案的打印，能够根据不同权限的用户设置打印的内容以及病案水印得</w:t>
            </w:r>
            <w:r w:rsidRPr="005A2E87">
              <w:rPr>
                <w:rFonts w:hAnsi="宋体" w:hint="eastAsia"/>
                <w:color w:val="000000"/>
                <w:sz w:val="24"/>
              </w:rPr>
              <w:t>2</w:t>
            </w:r>
            <w:r w:rsidRPr="005A2E87">
              <w:rPr>
                <w:rFonts w:hAnsi="宋体" w:hint="eastAsia"/>
                <w:color w:val="000000"/>
                <w:sz w:val="24"/>
              </w:rPr>
              <w:t>分，不符合的得</w:t>
            </w:r>
            <w:r w:rsidRPr="005A2E87">
              <w:rPr>
                <w:rFonts w:hAnsi="宋体" w:hint="eastAsia"/>
                <w:color w:val="000000"/>
                <w:sz w:val="24"/>
              </w:rPr>
              <w:t>0</w:t>
            </w:r>
            <w:r w:rsidRPr="005A2E87">
              <w:rPr>
                <w:rFonts w:hAnsi="宋体" w:hint="eastAsia"/>
                <w:color w:val="000000"/>
                <w:sz w:val="24"/>
              </w:rPr>
              <w:t>分。</w:t>
            </w:r>
          </w:p>
          <w:p w:rsidR="005A2E87" w:rsidRPr="005A2E87" w:rsidRDefault="005A2E87" w:rsidP="005A2E87">
            <w:pPr>
              <w:spacing w:line="360" w:lineRule="auto"/>
              <w:jc w:val="left"/>
              <w:rPr>
                <w:rFonts w:hAnsi="宋体"/>
                <w:color w:val="000000"/>
                <w:sz w:val="24"/>
              </w:rPr>
            </w:pPr>
            <w:r w:rsidRPr="005A2E87">
              <w:rPr>
                <w:rFonts w:hAnsi="宋体" w:hint="eastAsia"/>
                <w:color w:val="000000"/>
                <w:sz w:val="24"/>
              </w:rPr>
              <w:t>14</w:t>
            </w:r>
            <w:r w:rsidRPr="005A2E87">
              <w:rPr>
                <w:rFonts w:hAnsi="宋体" w:hint="eastAsia"/>
                <w:color w:val="000000"/>
                <w:sz w:val="24"/>
              </w:rPr>
              <w:t>具有用户管理模块，可以对用户信息进行查询</w:t>
            </w:r>
            <w:r w:rsidRPr="005A2E87">
              <w:rPr>
                <w:rFonts w:hAnsi="宋体" w:hint="eastAsia"/>
                <w:color w:val="000000"/>
                <w:sz w:val="24"/>
              </w:rPr>
              <w:t>/</w:t>
            </w:r>
            <w:r w:rsidRPr="005A2E87">
              <w:rPr>
                <w:rFonts w:hAnsi="宋体" w:hint="eastAsia"/>
                <w:color w:val="000000"/>
                <w:sz w:val="24"/>
              </w:rPr>
              <w:t>添加</w:t>
            </w:r>
            <w:r w:rsidRPr="005A2E87">
              <w:rPr>
                <w:rFonts w:hAnsi="宋体" w:hint="eastAsia"/>
                <w:color w:val="000000"/>
                <w:sz w:val="24"/>
              </w:rPr>
              <w:t>/</w:t>
            </w:r>
            <w:r w:rsidRPr="005A2E87">
              <w:rPr>
                <w:rFonts w:hAnsi="宋体" w:hint="eastAsia"/>
                <w:color w:val="000000"/>
                <w:sz w:val="24"/>
              </w:rPr>
              <w:t>修改</w:t>
            </w:r>
            <w:r w:rsidRPr="005A2E87">
              <w:rPr>
                <w:rFonts w:hAnsi="宋体" w:hint="eastAsia"/>
                <w:color w:val="000000"/>
                <w:sz w:val="24"/>
              </w:rPr>
              <w:t>/</w:t>
            </w:r>
            <w:r w:rsidRPr="005A2E87">
              <w:rPr>
                <w:rFonts w:hAnsi="宋体" w:hint="eastAsia"/>
                <w:color w:val="000000"/>
                <w:sz w:val="24"/>
              </w:rPr>
              <w:t>删除操作，</w:t>
            </w:r>
            <w:r w:rsidRPr="005A2E87">
              <w:rPr>
                <w:rFonts w:hAnsi="宋体" w:hint="eastAsia"/>
                <w:color w:val="000000"/>
                <w:sz w:val="24"/>
              </w:rPr>
              <w:t xml:space="preserve"> </w:t>
            </w:r>
            <w:r w:rsidRPr="005A2E87">
              <w:rPr>
                <w:rFonts w:hAnsi="宋体" w:hint="eastAsia"/>
                <w:color w:val="000000"/>
                <w:sz w:val="24"/>
              </w:rPr>
              <w:t>可以配合病案设置保密等级权限，</w:t>
            </w:r>
            <w:r w:rsidRPr="005A2E87">
              <w:rPr>
                <w:rFonts w:hAnsi="宋体" w:hint="eastAsia"/>
                <w:color w:val="000000"/>
                <w:sz w:val="24"/>
              </w:rPr>
              <w:t xml:space="preserve"> </w:t>
            </w:r>
            <w:r w:rsidRPr="005A2E87">
              <w:rPr>
                <w:rFonts w:hAnsi="宋体" w:hint="eastAsia"/>
                <w:color w:val="000000"/>
                <w:sz w:val="24"/>
              </w:rPr>
              <w:t>可以限定用户查看及申请科室权限得</w:t>
            </w:r>
            <w:r w:rsidRPr="005A2E87">
              <w:rPr>
                <w:rFonts w:hAnsi="宋体" w:hint="eastAsia"/>
                <w:color w:val="000000"/>
                <w:sz w:val="24"/>
              </w:rPr>
              <w:t>2</w:t>
            </w:r>
            <w:r w:rsidRPr="005A2E87">
              <w:rPr>
                <w:rFonts w:hAnsi="宋体" w:hint="eastAsia"/>
                <w:color w:val="000000"/>
                <w:sz w:val="24"/>
              </w:rPr>
              <w:t>分，不符合的得</w:t>
            </w:r>
            <w:r w:rsidRPr="005A2E87">
              <w:rPr>
                <w:rFonts w:hAnsi="宋体" w:hint="eastAsia"/>
                <w:color w:val="000000"/>
                <w:sz w:val="24"/>
              </w:rPr>
              <w:t>0</w:t>
            </w:r>
            <w:r w:rsidRPr="005A2E87">
              <w:rPr>
                <w:rFonts w:hAnsi="宋体" w:hint="eastAsia"/>
                <w:color w:val="000000"/>
                <w:sz w:val="24"/>
              </w:rPr>
              <w:t>分。</w:t>
            </w:r>
          </w:p>
        </w:tc>
        <w:tc>
          <w:tcPr>
            <w:tcW w:w="2582" w:type="dxa"/>
            <w:vAlign w:val="center"/>
          </w:tcPr>
          <w:p w:rsidR="005A2E87" w:rsidRPr="005A2E87" w:rsidRDefault="005A2E87" w:rsidP="005A2E87">
            <w:pPr>
              <w:spacing w:line="360" w:lineRule="auto"/>
              <w:rPr>
                <w:rFonts w:hAnsi="宋体" w:cs="Calibri"/>
                <w:b/>
                <w:color w:val="000000"/>
                <w:sz w:val="24"/>
              </w:rPr>
            </w:pPr>
          </w:p>
        </w:tc>
      </w:tr>
      <w:tr w:rsidR="005A2E87" w:rsidRPr="005A2E87" w:rsidTr="0088670E">
        <w:trPr>
          <w:trHeight w:val="132"/>
        </w:trPr>
        <w:tc>
          <w:tcPr>
            <w:tcW w:w="457" w:type="dxa"/>
            <w:vAlign w:val="center"/>
          </w:tcPr>
          <w:p w:rsidR="005A2E87" w:rsidRPr="005A2E87" w:rsidRDefault="005A2E87" w:rsidP="005A2E87">
            <w:pPr>
              <w:spacing w:line="360" w:lineRule="auto"/>
              <w:rPr>
                <w:rFonts w:hAnsi="宋体" w:cs="Calibri"/>
                <w:b/>
                <w:color w:val="000000"/>
                <w:sz w:val="24"/>
              </w:rPr>
            </w:pPr>
            <w:r w:rsidRPr="005A2E87">
              <w:rPr>
                <w:rFonts w:hAnsi="宋体" w:cs="Calibri" w:hint="eastAsia"/>
                <w:b/>
                <w:color w:val="000000"/>
                <w:sz w:val="24"/>
              </w:rPr>
              <w:lastRenderedPageBreak/>
              <w:t>3</w:t>
            </w:r>
          </w:p>
        </w:tc>
        <w:tc>
          <w:tcPr>
            <w:tcW w:w="1462" w:type="dxa"/>
            <w:vAlign w:val="center"/>
          </w:tcPr>
          <w:p w:rsidR="005A2E87" w:rsidRPr="005A2E87" w:rsidRDefault="005A2E87" w:rsidP="005A2E87">
            <w:pPr>
              <w:spacing w:line="360" w:lineRule="auto"/>
              <w:jc w:val="center"/>
              <w:rPr>
                <w:rFonts w:hAnsi="宋体"/>
                <w:color w:val="000000"/>
                <w:sz w:val="24"/>
              </w:rPr>
            </w:pPr>
            <w:r w:rsidRPr="005A2E87">
              <w:rPr>
                <w:rFonts w:hAnsi="宋体" w:hint="eastAsia"/>
                <w:color w:val="000000"/>
                <w:sz w:val="24"/>
              </w:rPr>
              <w:t>合同执行能力</w:t>
            </w:r>
            <w:r w:rsidRPr="005A2E87">
              <w:rPr>
                <w:rFonts w:hAnsi="宋体" w:hint="eastAsia"/>
                <w:color w:val="000000"/>
                <w:sz w:val="24"/>
              </w:rPr>
              <w:t>18%</w:t>
            </w:r>
          </w:p>
        </w:tc>
        <w:tc>
          <w:tcPr>
            <w:tcW w:w="457" w:type="dxa"/>
            <w:vAlign w:val="center"/>
          </w:tcPr>
          <w:p w:rsidR="005A2E87" w:rsidRPr="005A2E87" w:rsidRDefault="005A2E87" w:rsidP="005A2E87">
            <w:pPr>
              <w:spacing w:line="360" w:lineRule="auto"/>
              <w:jc w:val="center"/>
              <w:rPr>
                <w:rFonts w:hAnsi="宋体"/>
                <w:color w:val="000000"/>
                <w:sz w:val="24"/>
              </w:rPr>
            </w:pPr>
            <w:r w:rsidRPr="005A2E87">
              <w:rPr>
                <w:rFonts w:hAnsi="宋体" w:hint="eastAsia"/>
                <w:color w:val="000000"/>
                <w:sz w:val="24"/>
              </w:rPr>
              <w:t>18</w:t>
            </w:r>
          </w:p>
        </w:tc>
        <w:tc>
          <w:tcPr>
            <w:tcW w:w="3564" w:type="dxa"/>
          </w:tcPr>
          <w:p w:rsidR="005A2E87" w:rsidRPr="005A2E87" w:rsidRDefault="005A2E87" w:rsidP="005A2E87">
            <w:pPr>
              <w:numPr>
                <w:ilvl w:val="0"/>
                <w:numId w:val="1"/>
              </w:numPr>
              <w:spacing w:line="360" w:lineRule="auto"/>
              <w:rPr>
                <w:rFonts w:hAnsi="宋体"/>
                <w:color w:val="000000"/>
                <w:sz w:val="24"/>
              </w:rPr>
            </w:pPr>
            <w:r w:rsidRPr="005A2E87">
              <w:rPr>
                <w:rFonts w:hAnsi="宋体" w:hint="eastAsia"/>
                <w:color w:val="000000"/>
                <w:sz w:val="24"/>
              </w:rPr>
              <w:t>投标人针对本项目采购人同类情况项目执行经验（提供合同为病案数字化合同，以提供项目合同签字盖章页复印件为准）提供每</w:t>
            </w:r>
            <w:r w:rsidRPr="005A2E87">
              <w:rPr>
                <w:rFonts w:hAnsi="宋体" w:hint="eastAsia"/>
                <w:color w:val="000000"/>
                <w:sz w:val="24"/>
              </w:rPr>
              <w:t>1</w:t>
            </w:r>
            <w:r w:rsidRPr="005A2E87">
              <w:rPr>
                <w:rFonts w:hAnsi="宋体" w:hint="eastAsia"/>
                <w:color w:val="000000"/>
                <w:sz w:val="24"/>
              </w:rPr>
              <w:t>个得</w:t>
            </w:r>
            <w:r w:rsidRPr="005A2E87">
              <w:rPr>
                <w:rFonts w:hAnsi="宋体"/>
                <w:color w:val="000000"/>
                <w:sz w:val="24"/>
              </w:rPr>
              <w:t>1</w:t>
            </w:r>
            <w:r w:rsidRPr="005A2E87">
              <w:rPr>
                <w:rFonts w:hAnsi="宋体" w:hint="eastAsia"/>
                <w:color w:val="000000"/>
                <w:sz w:val="24"/>
              </w:rPr>
              <w:t>分，最高得</w:t>
            </w:r>
            <w:r w:rsidRPr="005A2E87">
              <w:rPr>
                <w:rFonts w:hAnsi="宋体" w:hint="eastAsia"/>
                <w:color w:val="000000"/>
                <w:sz w:val="24"/>
              </w:rPr>
              <w:t>6</w:t>
            </w:r>
            <w:r w:rsidRPr="005A2E87">
              <w:rPr>
                <w:rFonts w:hAnsi="宋体" w:hint="eastAsia"/>
                <w:color w:val="000000"/>
                <w:sz w:val="24"/>
              </w:rPr>
              <w:t>分。</w:t>
            </w:r>
          </w:p>
          <w:p w:rsidR="005A2E87" w:rsidRPr="005A2E87" w:rsidRDefault="005A2E87" w:rsidP="005A2E87">
            <w:pPr>
              <w:numPr>
                <w:ilvl w:val="0"/>
                <w:numId w:val="1"/>
              </w:numPr>
              <w:spacing w:line="360" w:lineRule="auto"/>
              <w:rPr>
                <w:rFonts w:hAnsi="宋体"/>
                <w:color w:val="000000"/>
                <w:sz w:val="24"/>
              </w:rPr>
            </w:pPr>
            <w:r w:rsidRPr="005A2E87">
              <w:rPr>
                <w:rFonts w:hAnsi="宋体" w:hint="eastAsia"/>
                <w:color w:val="000000"/>
                <w:sz w:val="24"/>
              </w:rPr>
              <w:lastRenderedPageBreak/>
              <w:t>提供重庆市</w:t>
            </w:r>
            <w:r w:rsidRPr="005A2E87">
              <w:rPr>
                <w:rFonts w:hAnsi="宋体" w:hint="eastAsia"/>
                <w:color w:val="000000"/>
                <w:sz w:val="24"/>
              </w:rPr>
              <w:t>2</w:t>
            </w:r>
            <w:r w:rsidRPr="005A2E87">
              <w:rPr>
                <w:rFonts w:hAnsi="宋体" w:hint="eastAsia"/>
                <w:color w:val="000000"/>
                <w:sz w:val="24"/>
              </w:rPr>
              <w:t>家或以上医院病案统计管理系统执行项目经验（提供合同为病案统计管理系统合同，以提供项目合同签字盖章页复印件为准）</w:t>
            </w:r>
            <w:r w:rsidRPr="005A2E87">
              <w:rPr>
                <w:rFonts w:hAnsi="宋体" w:cs="宋体" w:hint="eastAsia"/>
                <w:color w:val="000000"/>
                <w:sz w:val="24"/>
              </w:rPr>
              <w:t>得</w:t>
            </w:r>
            <w:r w:rsidRPr="005A2E87">
              <w:rPr>
                <w:rFonts w:hAnsi="宋体" w:cs="宋体" w:hint="eastAsia"/>
                <w:color w:val="000000"/>
                <w:sz w:val="24"/>
              </w:rPr>
              <w:t>4</w:t>
            </w:r>
            <w:r w:rsidRPr="005A2E87">
              <w:rPr>
                <w:rFonts w:hAnsi="宋体" w:cs="宋体" w:hint="eastAsia"/>
                <w:color w:val="000000"/>
                <w:sz w:val="24"/>
              </w:rPr>
              <w:t>分，不符合的得</w:t>
            </w:r>
            <w:r w:rsidRPr="005A2E87">
              <w:rPr>
                <w:rFonts w:hAnsi="宋体" w:cs="宋体"/>
                <w:color w:val="000000"/>
                <w:sz w:val="24"/>
              </w:rPr>
              <w:t>0</w:t>
            </w:r>
            <w:r w:rsidRPr="005A2E87">
              <w:rPr>
                <w:rFonts w:hAnsi="宋体" w:cs="宋体" w:hint="eastAsia"/>
                <w:color w:val="000000"/>
                <w:sz w:val="24"/>
              </w:rPr>
              <w:t>分。</w:t>
            </w:r>
          </w:p>
          <w:p w:rsidR="005A2E87" w:rsidRPr="005A2E87" w:rsidRDefault="005A2E87" w:rsidP="005A2E87">
            <w:pPr>
              <w:spacing w:line="360" w:lineRule="auto"/>
              <w:rPr>
                <w:rFonts w:hAnsi="宋体"/>
                <w:color w:val="000000"/>
                <w:sz w:val="24"/>
              </w:rPr>
            </w:pPr>
            <w:r w:rsidRPr="005A2E87">
              <w:rPr>
                <w:rFonts w:hAnsi="宋体" w:hint="eastAsia"/>
                <w:color w:val="000000"/>
                <w:sz w:val="24"/>
              </w:rPr>
              <w:t>3</w:t>
            </w:r>
            <w:r w:rsidRPr="005A2E87">
              <w:rPr>
                <w:rFonts w:hAnsi="宋体" w:hint="eastAsia"/>
                <w:color w:val="000000"/>
                <w:sz w:val="24"/>
              </w:rPr>
              <w:t>接口能力：投标人承接针对本项目采购人同类情况的</w:t>
            </w:r>
            <w:r w:rsidRPr="005A2E87">
              <w:rPr>
                <w:rFonts w:hAnsi="宋体" w:hint="eastAsia"/>
                <w:color w:val="000000"/>
                <w:sz w:val="24"/>
              </w:rPr>
              <w:t>HIS</w:t>
            </w:r>
            <w:r w:rsidRPr="005A2E87">
              <w:rPr>
                <w:rFonts w:hAnsi="宋体" w:hint="eastAsia"/>
                <w:color w:val="000000"/>
                <w:sz w:val="24"/>
              </w:rPr>
              <w:t>或电子病历项目的执行经验（以提供接口开发项目合同复印件为准。），提供每</w:t>
            </w:r>
            <w:r w:rsidRPr="005A2E87">
              <w:rPr>
                <w:rFonts w:hAnsi="宋体" w:hint="eastAsia"/>
                <w:color w:val="000000"/>
                <w:sz w:val="24"/>
              </w:rPr>
              <w:t>1</w:t>
            </w:r>
            <w:r w:rsidRPr="005A2E87">
              <w:rPr>
                <w:rFonts w:hAnsi="宋体" w:hint="eastAsia"/>
                <w:color w:val="000000"/>
                <w:sz w:val="24"/>
              </w:rPr>
              <w:t>个得</w:t>
            </w:r>
            <w:r w:rsidRPr="005A2E87">
              <w:rPr>
                <w:rFonts w:hAnsi="宋体"/>
                <w:color w:val="000000"/>
                <w:sz w:val="24"/>
              </w:rPr>
              <w:t>1</w:t>
            </w:r>
            <w:r w:rsidRPr="005A2E87">
              <w:rPr>
                <w:rFonts w:hAnsi="宋体" w:hint="eastAsia"/>
                <w:color w:val="000000"/>
                <w:sz w:val="24"/>
              </w:rPr>
              <w:t>分，最高得</w:t>
            </w:r>
            <w:r w:rsidRPr="005A2E87">
              <w:rPr>
                <w:rFonts w:hAnsi="宋体" w:hint="eastAsia"/>
                <w:color w:val="000000"/>
                <w:sz w:val="24"/>
              </w:rPr>
              <w:t>4</w:t>
            </w:r>
            <w:r w:rsidRPr="005A2E87">
              <w:rPr>
                <w:rFonts w:hAnsi="宋体" w:hint="eastAsia"/>
                <w:color w:val="000000"/>
                <w:sz w:val="24"/>
              </w:rPr>
              <w:t>分。</w:t>
            </w:r>
          </w:p>
          <w:p w:rsidR="005A2E87" w:rsidRPr="005A2E87" w:rsidRDefault="005A2E87" w:rsidP="005A2E87">
            <w:pPr>
              <w:spacing w:line="360" w:lineRule="auto"/>
              <w:rPr>
                <w:rFonts w:hAnsi="宋体"/>
                <w:color w:val="000000"/>
                <w:sz w:val="24"/>
              </w:rPr>
            </w:pPr>
            <w:r w:rsidRPr="005A2E87">
              <w:rPr>
                <w:rFonts w:hAnsi="宋体" w:hint="eastAsia"/>
                <w:color w:val="000000"/>
                <w:sz w:val="24"/>
              </w:rPr>
              <w:t xml:space="preserve">4. </w:t>
            </w:r>
            <w:r w:rsidRPr="005A2E87">
              <w:rPr>
                <w:rFonts w:hAnsi="宋体" w:hint="eastAsia"/>
                <w:color w:val="000000"/>
                <w:sz w:val="24"/>
              </w:rPr>
              <w:t>项目实施计划安排方案完善、可行，实施人员配备合理得</w:t>
            </w:r>
            <w:r w:rsidRPr="005A2E87">
              <w:rPr>
                <w:rFonts w:hAnsi="宋体" w:hint="eastAsia"/>
                <w:color w:val="000000"/>
                <w:sz w:val="24"/>
              </w:rPr>
              <w:t>4</w:t>
            </w:r>
            <w:r w:rsidRPr="005A2E87">
              <w:rPr>
                <w:rFonts w:hAnsi="宋体" w:hint="eastAsia"/>
                <w:color w:val="000000"/>
                <w:sz w:val="24"/>
              </w:rPr>
              <w:t>分，计划安排方案可行，实施人员配备一般得</w:t>
            </w:r>
            <w:r w:rsidRPr="005A2E87">
              <w:rPr>
                <w:rFonts w:hAnsi="宋体" w:hint="eastAsia"/>
                <w:color w:val="000000"/>
                <w:sz w:val="24"/>
              </w:rPr>
              <w:t>2</w:t>
            </w:r>
            <w:r w:rsidRPr="005A2E87">
              <w:rPr>
                <w:rFonts w:hAnsi="宋体" w:hint="eastAsia"/>
                <w:color w:val="000000"/>
                <w:sz w:val="24"/>
              </w:rPr>
              <w:t>分，不符合的得</w:t>
            </w:r>
            <w:r w:rsidRPr="005A2E87">
              <w:rPr>
                <w:rFonts w:hAnsi="宋体" w:hint="eastAsia"/>
                <w:color w:val="000000"/>
                <w:sz w:val="24"/>
              </w:rPr>
              <w:t>0</w:t>
            </w:r>
            <w:r w:rsidRPr="005A2E87">
              <w:rPr>
                <w:rFonts w:hAnsi="宋体" w:hint="eastAsia"/>
                <w:color w:val="000000"/>
                <w:sz w:val="24"/>
              </w:rPr>
              <w:t>分。</w:t>
            </w:r>
          </w:p>
        </w:tc>
        <w:tc>
          <w:tcPr>
            <w:tcW w:w="2582" w:type="dxa"/>
            <w:vAlign w:val="center"/>
          </w:tcPr>
          <w:p w:rsidR="005A2E87" w:rsidRPr="005A2E87" w:rsidRDefault="005A2E87" w:rsidP="005A2E87">
            <w:pPr>
              <w:spacing w:line="360" w:lineRule="auto"/>
              <w:ind w:firstLineChars="200" w:firstLine="480"/>
              <w:rPr>
                <w:rFonts w:hAnsi="宋体"/>
                <w:color w:val="000000"/>
                <w:sz w:val="24"/>
              </w:rPr>
            </w:pPr>
            <w:r w:rsidRPr="005A2E87">
              <w:rPr>
                <w:rFonts w:hAnsi="宋体" w:hint="eastAsia"/>
                <w:color w:val="000000"/>
                <w:sz w:val="24"/>
              </w:rPr>
              <w:lastRenderedPageBreak/>
              <w:t>根据投标文件中相关方案及相关证明文件进行评分。</w:t>
            </w:r>
          </w:p>
        </w:tc>
      </w:tr>
      <w:tr w:rsidR="005A2E87" w:rsidRPr="005A2E87" w:rsidTr="0088670E">
        <w:trPr>
          <w:trHeight w:val="274"/>
        </w:trPr>
        <w:tc>
          <w:tcPr>
            <w:tcW w:w="457" w:type="dxa"/>
            <w:vAlign w:val="center"/>
          </w:tcPr>
          <w:p w:rsidR="005A2E87" w:rsidRPr="005A2E87" w:rsidRDefault="005A2E87" w:rsidP="005A2E87">
            <w:pPr>
              <w:spacing w:line="360" w:lineRule="auto"/>
              <w:jc w:val="center"/>
              <w:rPr>
                <w:rFonts w:hAnsi="宋体"/>
                <w:color w:val="000000"/>
                <w:sz w:val="24"/>
              </w:rPr>
            </w:pPr>
            <w:r w:rsidRPr="005A2E87">
              <w:rPr>
                <w:rFonts w:hAnsi="宋体" w:hint="eastAsia"/>
                <w:color w:val="000000"/>
                <w:sz w:val="24"/>
              </w:rPr>
              <w:lastRenderedPageBreak/>
              <w:t>4</w:t>
            </w:r>
          </w:p>
        </w:tc>
        <w:tc>
          <w:tcPr>
            <w:tcW w:w="1462" w:type="dxa"/>
            <w:vAlign w:val="center"/>
          </w:tcPr>
          <w:p w:rsidR="005A2E87" w:rsidRPr="005A2E87" w:rsidRDefault="005A2E87" w:rsidP="005A2E87">
            <w:pPr>
              <w:spacing w:line="360" w:lineRule="auto"/>
              <w:jc w:val="center"/>
              <w:rPr>
                <w:rFonts w:hAnsi="宋体"/>
                <w:color w:val="000000"/>
                <w:sz w:val="24"/>
              </w:rPr>
            </w:pPr>
            <w:r w:rsidRPr="005A2E87">
              <w:rPr>
                <w:rFonts w:hAnsi="宋体" w:hint="eastAsia"/>
                <w:color w:val="000000"/>
                <w:sz w:val="24"/>
              </w:rPr>
              <w:t>售后保障及能力</w:t>
            </w:r>
            <w:r w:rsidRPr="005A2E87">
              <w:rPr>
                <w:rFonts w:hAnsi="宋体" w:hint="eastAsia"/>
                <w:color w:val="000000"/>
                <w:sz w:val="24"/>
              </w:rPr>
              <w:t>4%</w:t>
            </w:r>
          </w:p>
        </w:tc>
        <w:tc>
          <w:tcPr>
            <w:tcW w:w="457" w:type="dxa"/>
            <w:vAlign w:val="center"/>
          </w:tcPr>
          <w:p w:rsidR="005A2E87" w:rsidRPr="005A2E87" w:rsidRDefault="005A2E87" w:rsidP="005A2E87">
            <w:pPr>
              <w:spacing w:line="360" w:lineRule="auto"/>
              <w:jc w:val="center"/>
              <w:rPr>
                <w:rFonts w:hAnsi="宋体"/>
                <w:color w:val="000000"/>
                <w:sz w:val="24"/>
              </w:rPr>
            </w:pPr>
            <w:r w:rsidRPr="005A2E87">
              <w:rPr>
                <w:rFonts w:hAnsi="宋体" w:hint="eastAsia"/>
                <w:color w:val="000000"/>
                <w:sz w:val="24"/>
              </w:rPr>
              <w:t>4</w:t>
            </w:r>
          </w:p>
        </w:tc>
        <w:tc>
          <w:tcPr>
            <w:tcW w:w="3564" w:type="dxa"/>
            <w:vAlign w:val="center"/>
          </w:tcPr>
          <w:p w:rsidR="005A2E87" w:rsidRPr="005A2E87" w:rsidRDefault="005A2E87" w:rsidP="005A2E87">
            <w:pPr>
              <w:spacing w:line="360" w:lineRule="auto"/>
              <w:rPr>
                <w:rFonts w:hAnsi="宋体"/>
                <w:color w:val="000000"/>
                <w:sz w:val="24"/>
              </w:rPr>
            </w:pPr>
            <w:r w:rsidRPr="005A2E87">
              <w:rPr>
                <w:rFonts w:hAnsi="宋体" w:hint="eastAsia"/>
                <w:color w:val="000000"/>
                <w:sz w:val="24"/>
              </w:rPr>
              <w:t xml:space="preserve">1. </w:t>
            </w:r>
            <w:r w:rsidRPr="005A2E87">
              <w:rPr>
                <w:rFonts w:hAnsi="宋体" w:hint="eastAsia"/>
                <w:color w:val="000000"/>
                <w:sz w:val="24"/>
              </w:rPr>
              <w:t>售后服务、用户培训计划合理，培训内容贴近实际需要的得</w:t>
            </w:r>
            <w:r w:rsidRPr="005A2E87">
              <w:rPr>
                <w:rFonts w:hAnsi="宋体" w:hint="eastAsia"/>
                <w:color w:val="000000"/>
                <w:sz w:val="24"/>
              </w:rPr>
              <w:t>4</w:t>
            </w:r>
            <w:r w:rsidRPr="005A2E87">
              <w:rPr>
                <w:rFonts w:hAnsi="宋体" w:hint="eastAsia"/>
                <w:color w:val="000000"/>
                <w:sz w:val="24"/>
              </w:rPr>
              <w:t>分，不符合的得</w:t>
            </w:r>
            <w:r w:rsidRPr="005A2E87">
              <w:rPr>
                <w:rFonts w:hAnsi="宋体" w:hint="eastAsia"/>
                <w:color w:val="000000"/>
                <w:sz w:val="24"/>
              </w:rPr>
              <w:t>0</w:t>
            </w:r>
            <w:r w:rsidRPr="005A2E87">
              <w:rPr>
                <w:rFonts w:hAnsi="宋体" w:hint="eastAsia"/>
                <w:color w:val="000000"/>
                <w:sz w:val="24"/>
              </w:rPr>
              <w:t>分。</w:t>
            </w:r>
          </w:p>
        </w:tc>
        <w:tc>
          <w:tcPr>
            <w:tcW w:w="2582" w:type="dxa"/>
            <w:vAlign w:val="center"/>
          </w:tcPr>
          <w:p w:rsidR="005A2E87" w:rsidRPr="005A2E87" w:rsidRDefault="005A2E87" w:rsidP="005A2E87">
            <w:pPr>
              <w:spacing w:line="360" w:lineRule="auto"/>
              <w:rPr>
                <w:rFonts w:hAnsi="宋体"/>
                <w:color w:val="000000"/>
                <w:sz w:val="24"/>
              </w:rPr>
            </w:pPr>
            <w:r w:rsidRPr="005A2E87">
              <w:rPr>
                <w:rFonts w:hAnsi="宋体" w:hint="eastAsia"/>
                <w:color w:val="000000"/>
                <w:sz w:val="24"/>
              </w:rPr>
              <w:t>根据投标人拟定项目实施及培训方案、售后服务保障方案等相关证明材料进行评分。</w:t>
            </w:r>
          </w:p>
        </w:tc>
      </w:tr>
      <w:tr w:rsidR="005A2E87" w:rsidRPr="005A2E87" w:rsidTr="0088670E">
        <w:trPr>
          <w:trHeight w:val="623"/>
        </w:trPr>
        <w:tc>
          <w:tcPr>
            <w:tcW w:w="457" w:type="dxa"/>
            <w:vMerge w:val="restart"/>
            <w:vAlign w:val="center"/>
          </w:tcPr>
          <w:p w:rsidR="005A2E87" w:rsidRPr="005A2E87" w:rsidRDefault="005A2E87" w:rsidP="005A2E87">
            <w:pPr>
              <w:spacing w:line="360" w:lineRule="auto"/>
              <w:jc w:val="center"/>
              <w:rPr>
                <w:rFonts w:hAnsi="宋体"/>
                <w:color w:val="000000"/>
                <w:sz w:val="24"/>
              </w:rPr>
            </w:pPr>
            <w:r w:rsidRPr="005A2E87">
              <w:rPr>
                <w:rFonts w:hAnsi="宋体" w:hint="eastAsia"/>
                <w:color w:val="000000"/>
                <w:sz w:val="24"/>
              </w:rPr>
              <w:t>5</w:t>
            </w:r>
          </w:p>
        </w:tc>
        <w:tc>
          <w:tcPr>
            <w:tcW w:w="1462" w:type="dxa"/>
            <w:vMerge w:val="restart"/>
            <w:vAlign w:val="center"/>
          </w:tcPr>
          <w:p w:rsidR="005A2E87" w:rsidRPr="005A2E87" w:rsidRDefault="005A2E87" w:rsidP="005A2E87">
            <w:pPr>
              <w:spacing w:line="360" w:lineRule="auto"/>
              <w:jc w:val="center"/>
              <w:rPr>
                <w:rFonts w:hAnsi="宋体"/>
                <w:color w:val="000000"/>
                <w:sz w:val="24"/>
              </w:rPr>
            </w:pPr>
            <w:r w:rsidRPr="005A2E87">
              <w:rPr>
                <w:rFonts w:hAnsi="宋体" w:hint="eastAsia"/>
                <w:color w:val="000000"/>
                <w:sz w:val="24"/>
              </w:rPr>
              <w:t>投标人信誉</w:t>
            </w:r>
            <w:r w:rsidRPr="005A2E87">
              <w:rPr>
                <w:rFonts w:hAnsi="宋体" w:hint="eastAsia"/>
                <w:color w:val="000000"/>
                <w:sz w:val="24"/>
              </w:rPr>
              <w:t>10%</w:t>
            </w:r>
          </w:p>
        </w:tc>
        <w:tc>
          <w:tcPr>
            <w:tcW w:w="457" w:type="dxa"/>
            <w:vMerge w:val="restart"/>
            <w:vAlign w:val="center"/>
          </w:tcPr>
          <w:p w:rsidR="005A2E87" w:rsidRPr="005A2E87" w:rsidRDefault="005A2E87" w:rsidP="005A2E87">
            <w:pPr>
              <w:spacing w:line="360" w:lineRule="auto"/>
              <w:jc w:val="center"/>
              <w:rPr>
                <w:rFonts w:hAnsi="宋体"/>
                <w:color w:val="000000"/>
                <w:sz w:val="24"/>
              </w:rPr>
            </w:pPr>
            <w:r w:rsidRPr="005A2E87">
              <w:rPr>
                <w:rFonts w:hAnsi="宋体" w:hint="eastAsia"/>
                <w:color w:val="000000"/>
                <w:sz w:val="24"/>
              </w:rPr>
              <w:t>10</w:t>
            </w:r>
          </w:p>
        </w:tc>
        <w:tc>
          <w:tcPr>
            <w:tcW w:w="3564" w:type="dxa"/>
            <w:vAlign w:val="center"/>
          </w:tcPr>
          <w:p w:rsidR="005A2E87" w:rsidRPr="005A2E87" w:rsidRDefault="005A2E87" w:rsidP="005A2E87">
            <w:pPr>
              <w:spacing w:line="360" w:lineRule="auto"/>
              <w:rPr>
                <w:rFonts w:ascii="宋体" w:hAnsi="宋体"/>
                <w:color w:val="000000"/>
                <w:kern w:val="0"/>
                <w:sz w:val="24"/>
              </w:rPr>
            </w:pPr>
            <w:r w:rsidRPr="005A2E87">
              <w:rPr>
                <w:rFonts w:ascii="宋体" w:hAnsi="宋体" w:hint="eastAsia"/>
                <w:color w:val="000000"/>
                <w:kern w:val="0"/>
                <w:sz w:val="24"/>
              </w:rPr>
              <w:t>1.获得质量管理体系认证证书（ISO 9001:2008）得</w:t>
            </w:r>
            <w:r w:rsidRPr="005A2E87">
              <w:rPr>
                <w:rFonts w:ascii="宋体" w:hAnsi="宋体"/>
                <w:color w:val="000000"/>
                <w:kern w:val="0"/>
                <w:sz w:val="24"/>
              </w:rPr>
              <w:t>2</w:t>
            </w:r>
            <w:r w:rsidRPr="005A2E87">
              <w:rPr>
                <w:rFonts w:ascii="宋体" w:hAnsi="宋体" w:hint="eastAsia"/>
                <w:color w:val="000000"/>
                <w:kern w:val="0"/>
                <w:sz w:val="24"/>
              </w:rPr>
              <w:t>分。</w:t>
            </w:r>
          </w:p>
        </w:tc>
        <w:tc>
          <w:tcPr>
            <w:tcW w:w="2582" w:type="dxa"/>
            <w:vMerge w:val="restart"/>
            <w:vAlign w:val="center"/>
          </w:tcPr>
          <w:p w:rsidR="005A2E87" w:rsidRPr="005A2E87" w:rsidRDefault="005A2E87" w:rsidP="005A2E87">
            <w:pPr>
              <w:spacing w:line="360" w:lineRule="auto"/>
              <w:ind w:firstLineChars="200" w:firstLine="480"/>
              <w:rPr>
                <w:rFonts w:hAnsi="宋体"/>
                <w:color w:val="000000"/>
                <w:sz w:val="24"/>
              </w:rPr>
            </w:pPr>
            <w:r w:rsidRPr="005A2E87">
              <w:rPr>
                <w:rFonts w:hAnsi="宋体" w:hint="eastAsia"/>
                <w:color w:val="000000"/>
                <w:sz w:val="24"/>
              </w:rPr>
              <w:t>根据投标相关证明文件进行评分。</w:t>
            </w:r>
          </w:p>
        </w:tc>
      </w:tr>
      <w:tr w:rsidR="005A2E87" w:rsidRPr="005A2E87" w:rsidTr="0088670E">
        <w:trPr>
          <w:trHeight w:val="623"/>
        </w:trPr>
        <w:tc>
          <w:tcPr>
            <w:tcW w:w="457" w:type="dxa"/>
            <w:vMerge/>
            <w:vAlign w:val="center"/>
          </w:tcPr>
          <w:p w:rsidR="005A2E87" w:rsidRPr="005A2E87" w:rsidRDefault="005A2E87" w:rsidP="005A2E87">
            <w:pPr>
              <w:spacing w:line="360" w:lineRule="auto"/>
              <w:jc w:val="center"/>
              <w:rPr>
                <w:rFonts w:hAnsi="宋体"/>
                <w:color w:val="000000"/>
                <w:sz w:val="24"/>
              </w:rPr>
            </w:pPr>
          </w:p>
        </w:tc>
        <w:tc>
          <w:tcPr>
            <w:tcW w:w="1462" w:type="dxa"/>
            <w:vMerge/>
            <w:vAlign w:val="center"/>
          </w:tcPr>
          <w:p w:rsidR="005A2E87" w:rsidRPr="005A2E87" w:rsidRDefault="005A2E87" w:rsidP="005A2E87">
            <w:pPr>
              <w:spacing w:line="360" w:lineRule="auto"/>
              <w:jc w:val="center"/>
              <w:rPr>
                <w:rFonts w:hAnsi="宋体"/>
                <w:color w:val="000000"/>
                <w:sz w:val="24"/>
              </w:rPr>
            </w:pPr>
          </w:p>
        </w:tc>
        <w:tc>
          <w:tcPr>
            <w:tcW w:w="457" w:type="dxa"/>
            <w:vMerge/>
            <w:vAlign w:val="center"/>
          </w:tcPr>
          <w:p w:rsidR="005A2E87" w:rsidRPr="005A2E87" w:rsidRDefault="005A2E87" w:rsidP="005A2E87">
            <w:pPr>
              <w:spacing w:line="360" w:lineRule="auto"/>
              <w:jc w:val="center"/>
              <w:rPr>
                <w:rFonts w:hAnsi="宋体"/>
                <w:color w:val="000000"/>
                <w:sz w:val="24"/>
              </w:rPr>
            </w:pPr>
          </w:p>
        </w:tc>
        <w:tc>
          <w:tcPr>
            <w:tcW w:w="3564" w:type="dxa"/>
            <w:vAlign w:val="center"/>
          </w:tcPr>
          <w:p w:rsidR="005A2E87" w:rsidRPr="005A2E87" w:rsidRDefault="005A2E87" w:rsidP="005A2E87">
            <w:pPr>
              <w:spacing w:line="360" w:lineRule="auto"/>
              <w:rPr>
                <w:rFonts w:ascii="宋体" w:hAnsi="宋体"/>
                <w:color w:val="000000"/>
                <w:kern w:val="0"/>
                <w:sz w:val="24"/>
              </w:rPr>
            </w:pPr>
            <w:r w:rsidRPr="005A2E87">
              <w:rPr>
                <w:rFonts w:ascii="宋体" w:hAnsi="宋体" w:hint="eastAsia"/>
                <w:color w:val="000000"/>
                <w:kern w:val="0"/>
                <w:sz w:val="24"/>
              </w:rPr>
              <w:t>2.获得信息技术服务管理体系认证证书（ISO 20000:2011）得</w:t>
            </w:r>
            <w:r w:rsidRPr="005A2E87">
              <w:rPr>
                <w:rFonts w:ascii="宋体" w:hAnsi="宋体"/>
                <w:color w:val="000000"/>
                <w:kern w:val="0"/>
                <w:sz w:val="24"/>
              </w:rPr>
              <w:t>2</w:t>
            </w:r>
            <w:r w:rsidRPr="005A2E87">
              <w:rPr>
                <w:rFonts w:ascii="宋体" w:hAnsi="宋体" w:hint="eastAsia"/>
                <w:color w:val="000000"/>
                <w:kern w:val="0"/>
                <w:sz w:val="24"/>
              </w:rPr>
              <w:t>分。</w:t>
            </w:r>
          </w:p>
        </w:tc>
        <w:tc>
          <w:tcPr>
            <w:tcW w:w="2582" w:type="dxa"/>
            <w:vMerge/>
            <w:vAlign w:val="center"/>
          </w:tcPr>
          <w:p w:rsidR="005A2E87" w:rsidRPr="005A2E87" w:rsidRDefault="005A2E87" w:rsidP="005A2E87">
            <w:pPr>
              <w:spacing w:line="360" w:lineRule="auto"/>
              <w:ind w:firstLineChars="200" w:firstLine="480"/>
              <w:rPr>
                <w:rFonts w:hAnsi="宋体"/>
                <w:color w:val="000000"/>
                <w:sz w:val="24"/>
              </w:rPr>
            </w:pPr>
          </w:p>
        </w:tc>
      </w:tr>
      <w:tr w:rsidR="005A2E87" w:rsidRPr="005A2E87" w:rsidTr="0088670E">
        <w:trPr>
          <w:trHeight w:val="623"/>
        </w:trPr>
        <w:tc>
          <w:tcPr>
            <w:tcW w:w="457" w:type="dxa"/>
            <w:vMerge/>
            <w:vAlign w:val="center"/>
          </w:tcPr>
          <w:p w:rsidR="005A2E87" w:rsidRPr="005A2E87" w:rsidRDefault="005A2E87" w:rsidP="005A2E87">
            <w:pPr>
              <w:spacing w:line="360" w:lineRule="auto"/>
              <w:jc w:val="center"/>
              <w:rPr>
                <w:rFonts w:hAnsi="宋体"/>
                <w:color w:val="000000"/>
                <w:sz w:val="24"/>
              </w:rPr>
            </w:pPr>
          </w:p>
        </w:tc>
        <w:tc>
          <w:tcPr>
            <w:tcW w:w="1462" w:type="dxa"/>
            <w:vMerge/>
            <w:vAlign w:val="center"/>
          </w:tcPr>
          <w:p w:rsidR="005A2E87" w:rsidRPr="005A2E87" w:rsidRDefault="005A2E87" w:rsidP="005A2E87">
            <w:pPr>
              <w:spacing w:line="360" w:lineRule="auto"/>
              <w:jc w:val="center"/>
              <w:rPr>
                <w:rFonts w:hAnsi="宋体"/>
                <w:color w:val="000000"/>
                <w:sz w:val="24"/>
              </w:rPr>
            </w:pPr>
          </w:p>
        </w:tc>
        <w:tc>
          <w:tcPr>
            <w:tcW w:w="457" w:type="dxa"/>
            <w:vMerge/>
            <w:vAlign w:val="center"/>
          </w:tcPr>
          <w:p w:rsidR="005A2E87" w:rsidRPr="005A2E87" w:rsidRDefault="005A2E87" w:rsidP="005A2E87">
            <w:pPr>
              <w:spacing w:line="360" w:lineRule="auto"/>
              <w:jc w:val="center"/>
              <w:rPr>
                <w:rFonts w:hAnsi="宋体"/>
                <w:color w:val="000000"/>
                <w:sz w:val="24"/>
              </w:rPr>
            </w:pPr>
          </w:p>
        </w:tc>
        <w:tc>
          <w:tcPr>
            <w:tcW w:w="3564" w:type="dxa"/>
            <w:vAlign w:val="center"/>
          </w:tcPr>
          <w:p w:rsidR="005A2E87" w:rsidRPr="005A2E87" w:rsidRDefault="005A2E87" w:rsidP="005A2E87">
            <w:pPr>
              <w:spacing w:line="360" w:lineRule="auto"/>
              <w:rPr>
                <w:rFonts w:ascii="宋体" w:hAnsi="宋体"/>
                <w:color w:val="000000"/>
                <w:kern w:val="0"/>
                <w:sz w:val="24"/>
              </w:rPr>
            </w:pPr>
            <w:r w:rsidRPr="005A2E87">
              <w:rPr>
                <w:rFonts w:ascii="宋体" w:hAnsi="宋体" w:hint="eastAsia"/>
                <w:color w:val="000000"/>
                <w:kern w:val="0"/>
                <w:sz w:val="24"/>
              </w:rPr>
              <w:t>3.获得信息安全管理体系认证证书（ISO 27001:2005）得</w:t>
            </w:r>
            <w:r w:rsidRPr="005A2E87">
              <w:rPr>
                <w:rFonts w:ascii="宋体" w:hAnsi="宋体"/>
                <w:color w:val="000000"/>
                <w:kern w:val="0"/>
                <w:sz w:val="24"/>
              </w:rPr>
              <w:t>1</w:t>
            </w:r>
            <w:r w:rsidRPr="005A2E87">
              <w:rPr>
                <w:rFonts w:ascii="宋体" w:hAnsi="宋体" w:hint="eastAsia"/>
                <w:color w:val="000000"/>
                <w:kern w:val="0"/>
                <w:sz w:val="24"/>
              </w:rPr>
              <w:t>分。</w:t>
            </w:r>
          </w:p>
        </w:tc>
        <w:tc>
          <w:tcPr>
            <w:tcW w:w="2582" w:type="dxa"/>
            <w:vMerge/>
            <w:vAlign w:val="center"/>
          </w:tcPr>
          <w:p w:rsidR="005A2E87" w:rsidRPr="005A2E87" w:rsidRDefault="005A2E87" w:rsidP="005A2E87">
            <w:pPr>
              <w:spacing w:line="360" w:lineRule="auto"/>
              <w:ind w:firstLineChars="200" w:firstLine="480"/>
              <w:rPr>
                <w:rFonts w:hAnsi="宋体"/>
                <w:color w:val="000000"/>
                <w:sz w:val="24"/>
              </w:rPr>
            </w:pPr>
          </w:p>
        </w:tc>
      </w:tr>
      <w:tr w:rsidR="005A2E87" w:rsidRPr="005A2E87" w:rsidTr="0088670E">
        <w:trPr>
          <w:trHeight w:val="623"/>
        </w:trPr>
        <w:tc>
          <w:tcPr>
            <w:tcW w:w="457" w:type="dxa"/>
            <w:vMerge/>
            <w:vAlign w:val="center"/>
          </w:tcPr>
          <w:p w:rsidR="005A2E87" w:rsidRPr="005A2E87" w:rsidRDefault="005A2E87" w:rsidP="005A2E87">
            <w:pPr>
              <w:spacing w:line="360" w:lineRule="auto"/>
              <w:jc w:val="center"/>
              <w:rPr>
                <w:rFonts w:hAnsi="宋体"/>
                <w:color w:val="000000"/>
                <w:sz w:val="24"/>
              </w:rPr>
            </w:pPr>
          </w:p>
        </w:tc>
        <w:tc>
          <w:tcPr>
            <w:tcW w:w="1462" w:type="dxa"/>
            <w:vMerge/>
            <w:vAlign w:val="center"/>
          </w:tcPr>
          <w:p w:rsidR="005A2E87" w:rsidRPr="005A2E87" w:rsidRDefault="005A2E87" w:rsidP="005A2E87">
            <w:pPr>
              <w:spacing w:line="360" w:lineRule="auto"/>
              <w:jc w:val="center"/>
              <w:rPr>
                <w:rFonts w:hAnsi="宋体"/>
                <w:color w:val="000000"/>
                <w:sz w:val="24"/>
              </w:rPr>
            </w:pPr>
          </w:p>
        </w:tc>
        <w:tc>
          <w:tcPr>
            <w:tcW w:w="457" w:type="dxa"/>
            <w:vMerge/>
            <w:vAlign w:val="center"/>
          </w:tcPr>
          <w:p w:rsidR="005A2E87" w:rsidRPr="005A2E87" w:rsidRDefault="005A2E87" w:rsidP="005A2E87">
            <w:pPr>
              <w:spacing w:line="360" w:lineRule="auto"/>
              <w:jc w:val="center"/>
              <w:rPr>
                <w:rFonts w:hAnsi="宋体"/>
                <w:color w:val="000000"/>
                <w:sz w:val="24"/>
              </w:rPr>
            </w:pPr>
          </w:p>
        </w:tc>
        <w:tc>
          <w:tcPr>
            <w:tcW w:w="3564" w:type="dxa"/>
            <w:vAlign w:val="center"/>
          </w:tcPr>
          <w:p w:rsidR="005A2E87" w:rsidRPr="005A2E87" w:rsidRDefault="005A2E87" w:rsidP="005A2E87">
            <w:pPr>
              <w:spacing w:line="360" w:lineRule="auto"/>
              <w:rPr>
                <w:rFonts w:ascii="宋体" w:hAnsi="宋体"/>
                <w:color w:val="000000"/>
                <w:kern w:val="0"/>
                <w:sz w:val="24"/>
              </w:rPr>
            </w:pPr>
            <w:r w:rsidRPr="005A2E87">
              <w:rPr>
                <w:rFonts w:ascii="宋体" w:hAnsi="宋体" w:hint="eastAsia"/>
                <w:color w:val="000000"/>
                <w:kern w:val="0"/>
                <w:sz w:val="24"/>
              </w:rPr>
              <w:t>4．获得CMMI三</w:t>
            </w:r>
            <w:r w:rsidRPr="005A2E87">
              <w:rPr>
                <w:rFonts w:hAnsi="宋体" w:hint="eastAsia"/>
                <w:color w:val="000000"/>
                <w:sz w:val="24"/>
              </w:rPr>
              <w:t>级或以上证书得</w:t>
            </w:r>
            <w:r w:rsidRPr="005A2E87">
              <w:rPr>
                <w:rFonts w:hAnsi="宋体" w:hint="eastAsia"/>
                <w:color w:val="000000"/>
                <w:sz w:val="24"/>
              </w:rPr>
              <w:t>2</w:t>
            </w:r>
            <w:r w:rsidRPr="005A2E87">
              <w:rPr>
                <w:rFonts w:hAnsi="宋体" w:hint="eastAsia"/>
                <w:color w:val="000000"/>
                <w:sz w:val="24"/>
              </w:rPr>
              <w:t>分。</w:t>
            </w:r>
          </w:p>
        </w:tc>
        <w:tc>
          <w:tcPr>
            <w:tcW w:w="2582" w:type="dxa"/>
            <w:vMerge/>
            <w:vAlign w:val="center"/>
          </w:tcPr>
          <w:p w:rsidR="005A2E87" w:rsidRPr="005A2E87" w:rsidRDefault="005A2E87" w:rsidP="005A2E87">
            <w:pPr>
              <w:spacing w:line="360" w:lineRule="auto"/>
              <w:ind w:firstLineChars="200" w:firstLine="480"/>
              <w:rPr>
                <w:rFonts w:hAnsi="宋体"/>
                <w:color w:val="000000"/>
                <w:sz w:val="24"/>
              </w:rPr>
            </w:pPr>
          </w:p>
        </w:tc>
      </w:tr>
      <w:tr w:rsidR="005A2E87" w:rsidRPr="005A2E87" w:rsidTr="0088670E">
        <w:trPr>
          <w:trHeight w:val="623"/>
        </w:trPr>
        <w:tc>
          <w:tcPr>
            <w:tcW w:w="457" w:type="dxa"/>
            <w:vMerge/>
            <w:vAlign w:val="center"/>
          </w:tcPr>
          <w:p w:rsidR="005A2E87" w:rsidRPr="005A2E87" w:rsidRDefault="005A2E87" w:rsidP="005A2E87">
            <w:pPr>
              <w:spacing w:line="360" w:lineRule="auto"/>
              <w:jc w:val="center"/>
              <w:rPr>
                <w:rFonts w:hAnsi="宋体"/>
                <w:color w:val="000000"/>
                <w:sz w:val="24"/>
              </w:rPr>
            </w:pPr>
          </w:p>
        </w:tc>
        <w:tc>
          <w:tcPr>
            <w:tcW w:w="1462" w:type="dxa"/>
            <w:vMerge/>
            <w:vAlign w:val="center"/>
          </w:tcPr>
          <w:p w:rsidR="005A2E87" w:rsidRPr="005A2E87" w:rsidRDefault="005A2E87" w:rsidP="005A2E87">
            <w:pPr>
              <w:spacing w:line="360" w:lineRule="auto"/>
              <w:jc w:val="center"/>
              <w:rPr>
                <w:rFonts w:hAnsi="宋体"/>
                <w:color w:val="000000"/>
                <w:sz w:val="24"/>
              </w:rPr>
            </w:pPr>
          </w:p>
        </w:tc>
        <w:tc>
          <w:tcPr>
            <w:tcW w:w="457" w:type="dxa"/>
            <w:vMerge/>
            <w:vAlign w:val="center"/>
          </w:tcPr>
          <w:p w:rsidR="005A2E87" w:rsidRPr="005A2E87" w:rsidRDefault="005A2E87" w:rsidP="005A2E87">
            <w:pPr>
              <w:spacing w:line="360" w:lineRule="auto"/>
              <w:jc w:val="center"/>
              <w:rPr>
                <w:rFonts w:hAnsi="宋体"/>
                <w:color w:val="000000"/>
                <w:sz w:val="24"/>
              </w:rPr>
            </w:pPr>
          </w:p>
        </w:tc>
        <w:tc>
          <w:tcPr>
            <w:tcW w:w="3564" w:type="dxa"/>
            <w:vAlign w:val="center"/>
          </w:tcPr>
          <w:p w:rsidR="005A2E87" w:rsidRPr="005A2E87" w:rsidRDefault="005A2E87" w:rsidP="005A2E87">
            <w:pPr>
              <w:spacing w:line="360" w:lineRule="auto"/>
              <w:rPr>
                <w:rFonts w:ascii="宋体" w:hAnsi="宋体"/>
                <w:color w:val="000000"/>
                <w:kern w:val="0"/>
                <w:sz w:val="24"/>
              </w:rPr>
            </w:pPr>
            <w:r w:rsidRPr="005A2E87">
              <w:rPr>
                <w:rFonts w:ascii="宋体" w:hAnsi="宋体" w:hint="eastAsia"/>
                <w:color w:val="000000"/>
                <w:kern w:val="0"/>
                <w:sz w:val="24"/>
              </w:rPr>
              <w:t>5.获得病案数字化软件著作权登记证书得</w:t>
            </w:r>
            <w:r w:rsidRPr="005A2E87">
              <w:rPr>
                <w:rFonts w:ascii="宋体" w:hAnsi="宋体"/>
                <w:color w:val="000000"/>
                <w:kern w:val="0"/>
                <w:sz w:val="24"/>
              </w:rPr>
              <w:t>1</w:t>
            </w:r>
            <w:r w:rsidRPr="005A2E87">
              <w:rPr>
                <w:rFonts w:ascii="宋体" w:hAnsi="宋体" w:hint="eastAsia"/>
                <w:color w:val="000000"/>
                <w:kern w:val="0"/>
                <w:sz w:val="24"/>
              </w:rPr>
              <w:t>分，不符合的得0分。</w:t>
            </w:r>
          </w:p>
        </w:tc>
        <w:tc>
          <w:tcPr>
            <w:tcW w:w="2582" w:type="dxa"/>
            <w:vMerge/>
            <w:vAlign w:val="center"/>
          </w:tcPr>
          <w:p w:rsidR="005A2E87" w:rsidRPr="005A2E87" w:rsidRDefault="005A2E87" w:rsidP="005A2E87">
            <w:pPr>
              <w:spacing w:line="360" w:lineRule="auto"/>
              <w:ind w:firstLineChars="200" w:firstLine="480"/>
              <w:rPr>
                <w:rFonts w:hAnsi="宋体"/>
                <w:color w:val="000000"/>
                <w:sz w:val="24"/>
              </w:rPr>
            </w:pPr>
          </w:p>
        </w:tc>
      </w:tr>
      <w:tr w:rsidR="005A2E87" w:rsidRPr="005A2E87" w:rsidTr="0088670E">
        <w:trPr>
          <w:trHeight w:val="623"/>
        </w:trPr>
        <w:tc>
          <w:tcPr>
            <w:tcW w:w="457" w:type="dxa"/>
            <w:vMerge/>
            <w:vAlign w:val="center"/>
          </w:tcPr>
          <w:p w:rsidR="005A2E87" w:rsidRPr="005A2E87" w:rsidRDefault="005A2E87" w:rsidP="005A2E87">
            <w:pPr>
              <w:spacing w:line="360" w:lineRule="auto"/>
              <w:jc w:val="center"/>
              <w:rPr>
                <w:rFonts w:hAnsi="宋体"/>
                <w:color w:val="000000"/>
                <w:sz w:val="24"/>
              </w:rPr>
            </w:pPr>
          </w:p>
        </w:tc>
        <w:tc>
          <w:tcPr>
            <w:tcW w:w="1462" w:type="dxa"/>
            <w:vMerge/>
            <w:vAlign w:val="center"/>
          </w:tcPr>
          <w:p w:rsidR="005A2E87" w:rsidRPr="005A2E87" w:rsidRDefault="005A2E87" w:rsidP="005A2E87">
            <w:pPr>
              <w:spacing w:line="360" w:lineRule="auto"/>
              <w:jc w:val="center"/>
              <w:rPr>
                <w:rFonts w:hAnsi="宋体"/>
                <w:color w:val="000000"/>
                <w:sz w:val="24"/>
              </w:rPr>
            </w:pPr>
          </w:p>
        </w:tc>
        <w:tc>
          <w:tcPr>
            <w:tcW w:w="457" w:type="dxa"/>
            <w:vMerge/>
            <w:vAlign w:val="center"/>
          </w:tcPr>
          <w:p w:rsidR="005A2E87" w:rsidRPr="005A2E87" w:rsidRDefault="005A2E87" w:rsidP="005A2E87">
            <w:pPr>
              <w:spacing w:line="360" w:lineRule="auto"/>
              <w:jc w:val="center"/>
              <w:rPr>
                <w:rFonts w:hAnsi="宋体"/>
                <w:color w:val="000000"/>
                <w:sz w:val="24"/>
              </w:rPr>
            </w:pPr>
          </w:p>
        </w:tc>
        <w:tc>
          <w:tcPr>
            <w:tcW w:w="3564" w:type="dxa"/>
            <w:vAlign w:val="center"/>
          </w:tcPr>
          <w:p w:rsidR="005A2E87" w:rsidRPr="005A2E87" w:rsidRDefault="005A2E87" w:rsidP="005A2E87">
            <w:pPr>
              <w:spacing w:line="360" w:lineRule="auto"/>
              <w:rPr>
                <w:rFonts w:ascii="宋体" w:hAnsi="宋体"/>
                <w:color w:val="000000"/>
                <w:kern w:val="0"/>
                <w:sz w:val="24"/>
              </w:rPr>
            </w:pPr>
            <w:r w:rsidRPr="005A2E87">
              <w:rPr>
                <w:rFonts w:ascii="宋体" w:hAnsi="宋体" w:hint="eastAsia"/>
                <w:color w:val="000000"/>
                <w:kern w:val="0"/>
                <w:sz w:val="24"/>
              </w:rPr>
              <w:t>6.获得</w:t>
            </w:r>
            <w:r w:rsidRPr="005A2E87">
              <w:rPr>
                <w:rFonts w:hint="eastAsia"/>
                <w:color w:val="000000"/>
                <w:sz w:val="24"/>
              </w:rPr>
              <w:t>ETL</w:t>
            </w:r>
            <w:r w:rsidRPr="005A2E87">
              <w:rPr>
                <w:rFonts w:hint="eastAsia"/>
                <w:color w:val="000000"/>
                <w:sz w:val="24"/>
              </w:rPr>
              <w:t>采集工具</w:t>
            </w:r>
            <w:r w:rsidRPr="005A2E87">
              <w:rPr>
                <w:rFonts w:ascii="宋体" w:hAnsi="宋体" w:hint="eastAsia"/>
                <w:color w:val="000000"/>
                <w:kern w:val="0"/>
                <w:sz w:val="24"/>
              </w:rPr>
              <w:t>著作权登记证书得2分，不符合的得0分</w:t>
            </w:r>
          </w:p>
        </w:tc>
        <w:tc>
          <w:tcPr>
            <w:tcW w:w="2582" w:type="dxa"/>
            <w:vMerge/>
            <w:vAlign w:val="center"/>
          </w:tcPr>
          <w:p w:rsidR="005A2E87" w:rsidRPr="005A2E87" w:rsidRDefault="005A2E87" w:rsidP="005A2E87">
            <w:pPr>
              <w:spacing w:line="360" w:lineRule="auto"/>
              <w:ind w:firstLineChars="200" w:firstLine="480"/>
              <w:rPr>
                <w:rFonts w:hAnsi="宋体"/>
                <w:color w:val="000000"/>
                <w:sz w:val="24"/>
              </w:rPr>
            </w:pPr>
          </w:p>
        </w:tc>
      </w:tr>
      <w:tr w:rsidR="005A2E87" w:rsidRPr="005A2E87" w:rsidTr="0088670E">
        <w:trPr>
          <w:trHeight w:val="1930"/>
        </w:trPr>
        <w:tc>
          <w:tcPr>
            <w:tcW w:w="457" w:type="dxa"/>
            <w:vAlign w:val="center"/>
          </w:tcPr>
          <w:p w:rsidR="005A2E87" w:rsidRPr="005A2E87" w:rsidRDefault="005A2E87" w:rsidP="005A2E87">
            <w:pPr>
              <w:spacing w:line="360" w:lineRule="auto"/>
              <w:rPr>
                <w:rFonts w:hAnsi="宋体" w:cs="Calibri"/>
                <w:b/>
                <w:color w:val="000000"/>
                <w:sz w:val="24"/>
              </w:rPr>
            </w:pPr>
            <w:r w:rsidRPr="005A2E87">
              <w:rPr>
                <w:rFonts w:hAnsi="宋体" w:cs="Calibri" w:hint="eastAsia"/>
                <w:b/>
                <w:color w:val="000000"/>
                <w:sz w:val="24"/>
              </w:rPr>
              <w:t>6</w:t>
            </w:r>
          </w:p>
        </w:tc>
        <w:tc>
          <w:tcPr>
            <w:tcW w:w="1462" w:type="dxa"/>
            <w:vAlign w:val="center"/>
          </w:tcPr>
          <w:p w:rsidR="005A2E87" w:rsidRPr="005A2E87" w:rsidRDefault="005A2E87" w:rsidP="005A2E87">
            <w:pPr>
              <w:spacing w:line="360" w:lineRule="auto"/>
              <w:jc w:val="center"/>
              <w:rPr>
                <w:rFonts w:hAnsi="宋体"/>
                <w:color w:val="000000"/>
                <w:sz w:val="24"/>
              </w:rPr>
            </w:pPr>
            <w:r w:rsidRPr="005A2E87">
              <w:rPr>
                <w:rFonts w:hAnsi="宋体" w:hint="eastAsia"/>
                <w:color w:val="000000"/>
                <w:sz w:val="24"/>
              </w:rPr>
              <w:t>投标文件的</w:t>
            </w:r>
          </w:p>
          <w:p w:rsidR="005A2E87" w:rsidRPr="005A2E87" w:rsidRDefault="005A2E87" w:rsidP="005A2E87">
            <w:pPr>
              <w:spacing w:line="360" w:lineRule="auto"/>
              <w:jc w:val="center"/>
              <w:rPr>
                <w:rFonts w:hAnsi="宋体"/>
                <w:color w:val="000000"/>
                <w:sz w:val="24"/>
              </w:rPr>
            </w:pPr>
            <w:r w:rsidRPr="005A2E87">
              <w:rPr>
                <w:rFonts w:hAnsi="宋体" w:hint="eastAsia"/>
                <w:color w:val="000000"/>
                <w:sz w:val="24"/>
              </w:rPr>
              <w:t>规范性</w:t>
            </w:r>
            <w:r w:rsidRPr="005A2E87">
              <w:rPr>
                <w:rFonts w:hAnsi="宋体" w:hint="eastAsia"/>
                <w:color w:val="000000"/>
                <w:sz w:val="24"/>
              </w:rPr>
              <w:t>3%</w:t>
            </w:r>
          </w:p>
        </w:tc>
        <w:tc>
          <w:tcPr>
            <w:tcW w:w="457" w:type="dxa"/>
            <w:vAlign w:val="center"/>
          </w:tcPr>
          <w:p w:rsidR="005A2E87" w:rsidRPr="005A2E87" w:rsidRDefault="005A2E87" w:rsidP="005A2E87">
            <w:pPr>
              <w:spacing w:line="360" w:lineRule="auto"/>
              <w:jc w:val="left"/>
              <w:rPr>
                <w:rFonts w:hAnsi="宋体"/>
                <w:color w:val="000000"/>
                <w:sz w:val="24"/>
              </w:rPr>
            </w:pPr>
            <w:r w:rsidRPr="005A2E87">
              <w:rPr>
                <w:rFonts w:hAnsi="宋体" w:hint="eastAsia"/>
                <w:color w:val="000000"/>
                <w:sz w:val="24"/>
              </w:rPr>
              <w:t>3</w:t>
            </w:r>
          </w:p>
        </w:tc>
        <w:tc>
          <w:tcPr>
            <w:tcW w:w="3564" w:type="dxa"/>
            <w:vAlign w:val="center"/>
          </w:tcPr>
          <w:p w:rsidR="005A2E87" w:rsidRPr="005A2E87" w:rsidRDefault="005A2E87" w:rsidP="005A2E87">
            <w:pPr>
              <w:spacing w:line="360" w:lineRule="auto"/>
              <w:jc w:val="left"/>
              <w:rPr>
                <w:rFonts w:hAnsi="宋体"/>
                <w:color w:val="000000"/>
                <w:sz w:val="24"/>
              </w:rPr>
            </w:pPr>
            <w:r w:rsidRPr="005A2E87">
              <w:rPr>
                <w:rFonts w:hAnsi="宋体" w:hint="eastAsia"/>
                <w:color w:val="000000"/>
                <w:sz w:val="24"/>
              </w:rPr>
              <w:t>投标文件制作规范，没有细微偏差情形的得</w:t>
            </w:r>
            <w:r w:rsidRPr="005A2E87">
              <w:rPr>
                <w:rFonts w:hAnsi="宋体" w:hint="eastAsia"/>
                <w:color w:val="000000"/>
                <w:sz w:val="24"/>
              </w:rPr>
              <w:t xml:space="preserve"> 3</w:t>
            </w:r>
            <w:r w:rsidRPr="005A2E87">
              <w:rPr>
                <w:rFonts w:hAnsi="宋体" w:hint="eastAsia"/>
                <w:color w:val="000000"/>
                <w:sz w:val="24"/>
              </w:rPr>
              <w:t>分；有一项细微偏差扣</w:t>
            </w:r>
            <w:r w:rsidRPr="005A2E87">
              <w:rPr>
                <w:rFonts w:hAnsi="宋体" w:hint="eastAsia"/>
                <w:color w:val="000000"/>
                <w:sz w:val="24"/>
              </w:rPr>
              <w:t>0.5</w:t>
            </w:r>
            <w:r w:rsidRPr="005A2E87">
              <w:rPr>
                <w:rFonts w:hAnsi="宋体" w:hint="eastAsia"/>
                <w:color w:val="000000"/>
                <w:sz w:val="24"/>
              </w:rPr>
              <w:t>分，直至该项分值扣完为止。</w:t>
            </w:r>
          </w:p>
        </w:tc>
        <w:tc>
          <w:tcPr>
            <w:tcW w:w="2582" w:type="dxa"/>
            <w:vAlign w:val="center"/>
          </w:tcPr>
          <w:p w:rsidR="005A2E87" w:rsidRPr="005A2E87" w:rsidRDefault="005A2E87" w:rsidP="005A2E87">
            <w:pPr>
              <w:spacing w:line="360" w:lineRule="auto"/>
              <w:ind w:firstLineChars="200" w:firstLine="480"/>
              <w:rPr>
                <w:rFonts w:hAnsi="宋体"/>
                <w:color w:val="000000"/>
                <w:sz w:val="24"/>
              </w:rPr>
            </w:pPr>
            <w:r w:rsidRPr="005A2E87">
              <w:rPr>
                <w:rFonts w:hAnsi="宋体" w:hint="eastAsia"/>
                <w:color w:val="000000"/>
                <w:sz w:val="24"/>
              </w:rPr>
              <w:t>根据招投标文件的要求格式进行评分</w:t>
            </w:r>
          </w:p>
        </w:tc>
      </w:tr>
    </w:tbl>
    <w:p w:rsidR="00E473EA" w:rsidRPr="005A2E87" w:rsidRDefault="00E473EA">
      <w:bookmarkStart w:id="0" w:name="_GoBack"/>
      <w:bookmarkEnd w:id="0"/>
    </w:p>
    <w:sectPr w:rsidR="00E473EA" w:rsidRPr="005A2E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E46" w:rsidRDefault="004A6E46" w:rsidP="005A2E87">
      <w:r>
        <w:separator/>
      </w:r>
    </w:p>
  </w:endnote>
  <w:endnote w:type="continuationSeparator" w:id="0">
    <w:p w:rsidR="004A6E46" w:rsidRDefault="004A6E46" w:rsidP="005A2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E46" w:rsidRDefault="004A6E46" w:rsidP="005A2E87">
      <w:r>
        <w:separator/>
      </w:r>
    </w:p>
  </w:footnote>
  <w:footnote w:type="continuationSeparator" w:id="0">
    <w:p w:rsidR="004A6E46" w:rsidRDefault="004A6E46" w:rsidP="005A2E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32727"/>
    <w:multiLevelType w:val="singleLevel"/>
    <w:tmpl w:val="58132727"/>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19F"/>
    <w:rsid w:val="004A6E46"/>
    <w:rsid w:val="005A2E87"/>
    <w:rsid w:val="006E519F"/>
    <w:rsid w:val="00E47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E8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2E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A2E87"/>
    <w:rPr>
      <w:sz w:val="18"/>
      <w:szCs w:val="18"/>
    </w:rPr>
  </w:style>
  <w:style w:type="paragraph" w:styleId="a4">
    <w:name w:val="footer"/>
    <w:basedOn w:val="a"/>
    <w:link w:val="Char0"/>
    <w:uiPriority w:val="99"/>
    <w:unhideWhenUsed/>
    <w:rsid w:val="005A2E87"/>
    <w:pPr>
      <w:tabs>
        <w:tab w:val="center" w:pos="4153"/>
        <w:tab w:val="right" w:pos="8306"/>
      </w:tabs>
      <w:snapToGrid w:val="0"/>
      <w:jc w:val="left"/>
    </w:pPr>
    <w:rPr>
      <w:sz w:val="18"/>
      <w:szCs w:val="18"/>
    </w:rPr>
  </w:style>
  <w:style w:type="character" w:customStyle="1" w:styleId="Char0">
    <w:name w:val="页脚 Char"/>
    <w:basedOn w:val="a0"/>
    <w:link w:val="a4"/>
    <w:uiPriority w:val="99"/>
    <w:rsid w:val="005A2E87"/>
    <w:rPr>
      <w:sz w:val="18"/>
      <w:szCs w:val="18"/>
    </w:rPr>
  </w:style>
  <w:style w:type="paragraph" w:customStyle="1" w:styleId="U2">
    <w:name w:val="U_正文2"/>
    <w:basedOn w:val="a"/>
    <w:link w:val="U2Char"/>
    <w:qFormat/>
    <w:rsid w:val="005A2E87"/>
    <w:pPr>
      <w:spacing w:beforeLines="10" w:afterLines="10" w:line="300" w:lineRule="auto"/>
    </w:pPr>
    <w:rPr>
      <w:sz w:val="24"/>
      <w:szCs w:val="20"/>
    </w:rPr>
  </w:style>
  <w:style w:type="character" w:customStyle="1" w:styleId="U2Char">
    <w:name w:val="U_正文2 Char"/>
    <w:link w:val="U2"/>
    <w:qFormat/>
    <w:rsid w:val="005A2E87"/>
    <w:rPr>
      <w:rFonts w:ascii="Times New Roman" w:eastAsia="宋体"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E8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2E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A2E87"/>
    <w:rPr>
      <w:sz w:val="18"/>
      <w:szCs w:val="18"/>
    </w:rPr>
  </w:style>
  <w:style w:type="paragraph" w:styleId="a4">
    <w:name w:val="footer"/>
    <w:basedOn w:val="a"/>
    <w:link w:val="Char0"/>
    <w:uiPriority w:val="99"/>
    <w:unhideWhenUsed/>
    <w:rsid w:val="005A2E87"/>
    <w:pPr>
      <w:tabs>
        <w:tab w:val="center" w:pos="4153"/>
        <w:tab w:val="right" w:pos="8306"/>
      </w:tabs>
      <w:snapToGrid w:val="0"/>
      <w:jc w:val="left"/>
    </w:pPr>
    <w:rPr>
      <w:sz w:val="18"/>
      <w:szCs w:val="18"/>
    </w:rPr>
  </w:style>
  <w:style w:type="character" w:customStyle="1" w:styleId="Char0">
    <w:name w:val="页脚 Char"/>
    <w:basedOn w:val="a0"/>
    <w:link w:val="a4"/>
    <w:uiPriority w:val="99"/>
    <w:rsid w:val="005A2E87"/>
    <w:rPr>
      <w:sz w:val="18"/>
      <w:szCs w:val="18"/>
    </w:rPr>
  </w:style>
  <w:style w:type="paragraph" w:customStyle="1" w:styleId="U2">
    <w:name w:val="U_正文2"/>
    <w:basedOn w:val="a"/>
    <w:link w:val="U2Char"/>
    <w:qFormat/>
    <w:rsid w:val="005A2E87"/>
    <w:pPr>
      <w:spacing w:beforeLines="10" w:afterLines="10" w:line="300" w:lineRule="auto"/>
    </w:pPr>
    <w:rPr>
      <w:sz w:val="24"/>
      <w:szCs w:val="20"/>
    </w:rPr>
  </w:style>
  <w:style w:type="character" w:customStyle="1" w:styleId="U2Char">
    <w:name w:val="U_正文2 Char"/>
    <w:link w:val="U2"/>
    <w:qFormat/>
    <w:rsid w:val="005A2E87"/>
    <w:rPr>
      <w:rFonts w:ascii="Times New Roman" w:eastAsia="宋体"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2018-06-29T08:40:00Z</dcterms:created>
  <dcterms:modified xsi:type="dcterms:W3CDTF">2018-06-29T08:42:00Z</dcterms:modified>
</cp:coreProperties>
</file>