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</w:p>
    <w:p>
      <w:pPr>
        <w:snapToGrid/>
        <w:spacing w:before="0" w:beforeAutospacing="0" w:after="0" w:afterAutospacing="0" w:line="240" w:lineRule="auto"/>
        <w:ind w:firstLine="880" w:firstLineChars="200"/>
        <w:jc w:val="center"/>
        <w:textAlignment w:val="baseline"/>
        <w:rPr>
          <w:rFonts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  <w:t>涪陵区人民医院宣传品设计制作招标评分表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4"/>
        <w:gridCol w:w="1626"/>
        <w:gridCol w:w="6741"/>
        <w:gridCol w:w="904"/>
        <w:gridCol w:w="922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项目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分值分配</w:t>
            </w:r>
          </w:p>
        </w:tc>
        <w:tc>
          <w:tcPr>
            <w:tcW w:w="674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评  分 内 容</w:t>
            </w: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满分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评分</w:t>
            </w: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公司概况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5</w:t>
            </w:r>
          </w:p>
        </w:tc>
        <w:tc>
          <w:tcPr>
            <w:tcW w:w="6741" w:type="dxa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公司证照齐全，有独立法人资格，综合性资源丰富（2分）；</w:t>
            </w:r>
          </w:p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2.人员规模组织结构（专业性，与医院需求的契合度）（3分）。</w:t>
            </w: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5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24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策划设计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20</w:t>
            </w:r>
          </w:p>
        </w:tc>
        <w:tc>
          <w:tcPr>
            <w:tcW w:w="6741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1.整体方案思路清晰、有创意、切合主题，符合医院实际（10分）；</w:t>
            </w:r>
          </w:p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2.业绩经验评价（ 投标人近三年来类似合同业绩每提供1个得3分。投标人须提供合同原件或复印件第一和最后一页，复印件须加盖投标人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章，否则不得分)（10分）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20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4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3</w:t>
            </w:r>
          </w:p>
        </w:tc>
        <w:tc>
          <w:tcPr>
            <w:tcW w:w="155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制作水平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15</w:t>
            </w:r>
          </w:p>
        </w:tc>
        <w:tc>
          <w:tcPr>
            <w:tcW w:w="6741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制作水平评价（往期作品作为参考）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15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4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4</w:t>
            </w:r>
          </w:p>
        </w:tc>
        <w:tc>
          <w:tcPr>
            <w:tcW w:w="155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价格指标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45</w:t>
            </w:r>
          </w:p>
        </w:tc>
        <w:tc>
          <w:tcPr>
            <w:tcW w:w="6741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价格从低原则（综合考虑单价，同等质量下价格最低得45分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FF0000"/>
                <w:spacing w:val="0"/>
                <w:w w:val="1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FF0000"/>
                <w:spacing w:val="0"/>
                <w:w w:val="100"/>
                <w:sz w:val="30"/>
                <w:szCs w:val="30"/>
                <w:lang w:val="en-US" w:eastAsia="zh-CN"/>
              </w:rPr>
              <w:t>45—55项分数占比为5%，1—44项分数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FF0000"/>
                <w:spacing w:val="0"/>
                <w:w w:val="100"/>
                <w:sz w:val="30"/>
                <w:szCs w:val="30"/>
                <w:lang w:val="en-US" w:eastAsia="zh-CN"/>
              </w:rPr>
              <w:t>占比为95%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其余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投标人根据契合度按次优 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3）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良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一般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差（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5-10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给予赋分。</w:t>
            </w: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45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5</w:t>
            </w:r>
          </w:p>
        </w:tc>
        <w:tc>
          <w:tcPr>
            <w:tcW w:w="155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售后服务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15</w:t>
            </w:r>
          </w:p>
        </w:tc>
        <w:tc>
          <w:tcPr>
            <w:tcW w:w="6741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服务周期（制作时长及发货时长）及售后服务水平。</w:t>
            </w: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15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79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计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6741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</w:tbl>
    <w:p>
      <w:pPr>
        <w:snapToGrid/>
        <w:spacing w:before="0" w:beforeAutospacing="0" w:after="0" w:afterAutospacing="0" w:line="360" w:lineRule="exact"/>
        <w:jc w:val="both"/>
        <w:textAlignment w:val="baseline"/>
        <w:rPr>
          <w:rFonts w:hint="default" w:eastAsiaTheme="minor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/>
    <w:sectPr>
      <w:pgSz w:w="16838" w:h="11906" w:orient="landscape"/>
      <w:pgMar w:top="1406" w:right="1440" w:bottom="896" w:left="87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3B372"/>
    <w:multiLevelType w:val="singleLevel"/>
    <w:tmpl w:val="E643B3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YjFmNDViNTJkNzY2MGExNDk3NDcyMjVlZmZmZjMifQ=="/>
  </w:docVars>
  <w:rsids>
    <w:rsidRoot w:val="710A690E"/>
    <w:rsid w:val="333472C1"/>
    <w:rsid w:val="38184427"/>
    <w:rsid w:val="547F4829"/>
    <w:rsid w:val="710A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403</Characters>
  <Lines>0</Lines>
  <Paragraphs>0</Paragraphs>
  <TotalTime>1</TotalTime>
  <ScaleCrop>false</ScaleCrop>
  <LinksUpToDate>false</LinksUpToDate>
  <CharactersWithSpaces>410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2022-09-21T00:31:00Z</dcterms:created>
  <dc:creator>章美</dc:creator>
  <cp:lastModifiedBy>章美</cp:lastModifiedBy>
  <dcterms:modified xsi:type="dcterms:W3CDTF">2022-09-21T00:36:21Z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0D9EC36339D148D2B6A95EE829432E34</vt:lpwstr>
  </property>
</Properties>
</file>